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179" w:rsidRPr="005248B9" w:rsidRDefault="00E13DC6" w:rsidP="00E13DC6">
      <w:pPr>
        <w:pStyle w:val="Eivli"/>
        <w:rPr>
          <w:rFonts w:ascii="Times New Roman" w:hAnsi="Times New Roman" w:cs="Times New Roman"/>
          <w:sz w:val="36"/>
          <w:szCs w:val="36"/>
        </w:rPr>
      </w:pPr>
      <w:bookmarkStart w:id="0" w:name="_GoBack"/>
      <w:bookmarkEnd w:id="0"/>
      <w:r w:rsidRPr="005248B9">
        <w:rPr>
          <w:rFonts w:ascii="Times New Roman" w:hAnsi="Times New Roman" w:cs="Times New Roman"/>
          <w:sz w:val="36"/>
          <w:szCs w:val="36"/>
        </w:rPr>
        <w:t xml:space="preserve">UTSJOEN KUNNAN LAAJA HYVINVOINTIKERTOMUS 2017–2020 </w:t>
      </w:r>
    </w:p>
    <w:p w:rsidR="00E13DC6" w:rsidRDefault="00E13DC6" w:rsidP="00E13DC6">
      <w:pPr>
        <w:pStyle w:val="Eivli"/>
      </w:pPr>
    </w:p>
    <w:p w:rsidR="00E13DC6" w:rsidRDefault="00E13DC6" w:rsidP="00E13DC6">
      <w:pPr>
        <w:pStyle w:val="Eivli"/>
      </w:pPr>
    </w:p>
    <w:sdt>
      <w:sdtPr>
        <w:rPr>
          <w:rFonts w:ascii="Times New Roman" w:eastAsiaTheme="minorHAnsi" w:hAnsi="Times New Roman" w:cs="Times New Roman"/>
          <w:color w:val="auto"/>
          <w:sz w:val="24"/>
          <w:szCs w:val="24"/>
          <w:lang w:eastAsia="en-US"/>
        </w:rPr>
        <w:id w:val="-1596016290"/>
        <w:docPartObj>
          <w:docPartGallery w:val="Table of Contents"/>
          <w:docPartUnique/>
        </w:docPartObj>
      </w:sdtPr>
      <w:sdtEndPr>
        <w:rPr>
          <w:b/>
          <w:bCs/>
        </w:rPr>
      </w:sdtEndPr>
      <w:sdtContent>
        <w:p w:rsidR="005248B9" w:rsidRPr="005248B9" w:rsidRDefault="005248B9">
          <w:pPr>
            <w:pStyle w:val="Sisllysluettelonotsikko"/>
            <w:rPr>
              <w:rFonts w:ascii="Times New Roman" w:hAnsi="Times New Roman" w:cs="Times New Roman"/>
              <w:color w:val="auto"/>
              <w:sz w:val="28"/>
              <w:szCs w:val="28"/>
            </w:rPr>
          </w:pPr>
          <w:r w:rsidRPr="005248B9">
            <w:rPr>
              <w:rFonts w:ascii="Times New Roman" w:hAnsi="Times New Roman" w:cs="Times New Roman"/>
              <w:color w:val="auto"/>
              <w:sz w:val="28"/>
              <w:szCs w:val="28"/>
            </w:rPr>
            <w:t>Sisällys</w:t>
          </w:r>
        </w:p>
        <w:p w:rsidR="005248B9" w:rsidRPr="005248B9" w:rsidRDefault="005248B9" w:rsidP="005248B9">
          <w:pPr>
            <w:rPr>
              <w:lang w:eastAsia="fi-FI"/>
            </w:rPr>
          </w:pPr>
        </w:p>
        <w:p w:rsidR="00B167E1" w:rsidRPr="00866625" w:rsidRDefault="005248B9" w:rsidP="00934E09">
          <w:pPr>
            <w:pStyle w:val="Sisluet1"/>
            <w:rPr>
              <w:rFonts w:eastAsiaTheme="minorEastAsia"/>
              <w:color w:val="auto"/>
              <w:lang w:eastAsia="fi-FI"/>
            </w:rPr>
          </w:pPr>
          <w:r w:rsidRPr="00B167E1">
            <w:fldChar w:fldCharType="begin"/>
          </w:r>
          <w:r w:rsidRPr="00B167E1">
            <w:instrText xml:space="preserve"> TOC \o "1-3" \h \z \u </w:instrText>
          </w:r>
          <w:r w:rsidRPr="00B167E1">
            <w:fldChar w:fldCharType="separate"/>
          </w:r>
          <w:hyperlink w:anchor="_Toc504119227" w:history="1">
            <w:r w:rsidR="00B167E1" w:rsidRPr="00866625">
              <w:rPr>
                <w:rStyle w:val="Hyperlinkki"/>
                <w:color w:val="auto"/>
              </w:rPr>
              <w:t>HYVINVOINTIKERTOMUSTYÖ UTSJOEN KUNNASSA</w:t>
            </w:r>
            <w:r w:rsidR="00B167E1" w:rsidRPr="00866625">
              <w:rPr>
                <w:webHidden/>
                <w:color w:val="auto"/>
              </w:rPr>
              <w:tab/>
            </w:r>
            <w:r w:rsidR="00B167E1" w:rsidRPr="00866625">
              <w:rPr>
                <w:webHidden/>
                <w:color w:val="auto"/>
              </w:rPr>
              <w:fldChar w:fldCharType="begin"/>
            </w:r>
            <w:r w:rsidR="00B167E1" w:rsidRPr="00866625">
              <w:rPr>
                <w:webHidden/>
                <w:color w:val="auto"/>
              </w:rPr>
              <w:instrText xml:space="preserve"> PAGEREF _Toc504119227 \h </w:instrText>
            </w:r>
            <w:r w:rsidR="00B167E1" w:rsidRPr="00866625">
              <w:rPr>
                <w:webHidden/>
                <w:color w:val="auto"/>
              </w:rPr>
            </w:r>
            <w:r w:rsidR="00B167E1" w:rsidRPr="00866625">
              <w:rPr>
                <w:webHidden/>
                <w:color w:val="auto"/>
              </w:rPr>
              <w:fldChar w:fldCharType="separate"/>
            </w:r>
            <w:r w:rsidR="00AF2EFD" w:rsidRPr="00866625">
              <w:rPr>
                <w:webHidden/>
                <w:color w:val="auto"/>
              </w:rPr>
              <w:t>2</w:t>
            </w:r>
            <w:r w:rsidR="00B167E1" w:rsidRPr="00866625">
              <w:rPr>
                <w:webHidden/>
                <w:color w:val="auto"/>
              </w:rPr>
              <w:fldChar w:fldCharType="end"/>
            </w:r>
          </w:hyperlink>
        </w:p>
        <w:p w:rsidR="00B167E1" w:rsidRPr="00866625" w:rsidRDefault="000B0DCB">
          <w:pPr>
            <w:pStyle w:val="Sisluet2"/>
            <w:tabs>
              <w:tab w:val="right" w:leader="dot" w:pos="9628"/>
            </w:tabs>
            <w:rPr>
              <w:rFonts w:ascii="Times New Roman" w:eastAsiaTheme="minorEastAsia" w:hAnsi="Times New Roman" w:cs="Times New Roman"/>
              <w:noProof/>
              <w:sz w:val="24"/>
              <w:szCs w:val="24"/>
              <w:lang w:eastAsia="fi-FI"/>
            </w:rPr>
          </w:pPr>
          <w:hyperlink w:anchor="_Toc504119228" w:history="1">
            <w:r w:rsidR="00B167E1" w:rsidRPr="00866625">
              <w:rPr>
                <w:rStyle w:val="Hyperlinkki"/>
                <w:rFonts w:ascii="Times New Roman" w:hAnsi="Times New Roman" w:cs="Times New Roman"/>
                <w:noProof/>
                <w:color w:val="auto"/>
                <w:sz w:val="24"/>
                <w:szCs w:val="24"/>
              </w:rPr>
              <w:t>Hyvinvointikertomuksen laatiminen</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_Toc504119228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2</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2"/>
            <w:tabs>
              <w:tab w:val="right" w:leader="dot" w:pos="9628"/>
            </w:tabs>
            <w:rPr>
              <w:rFonts w:ascii="Times New Roman" w:eastAsiaTheme="minorEastAsia" w:hAnsi="Times New Roman" w:cs="Times New Roman"/>
              <w:noProof/>
              <w:sz w:val="24"/>
              <w:szCs w:val="24"/>
              <w:lang w:eastAsia="fi-FI"/>
            </w:rPr>
          </w:pPr>
          <w:hyperlink w:anchor="_Toc504119229" w:history="1">
            <w:r w:rsidR="00B167E1" w:rsidRPr="00866625">
              <w:rPr>
                <w:rStyle w:val="Hyperlinkki"/>
                <w:rFonts w:ascii="Times New Roman" w:hAnsi="Times New Roman" w:cs="Times New Roman"/>
                <w:noProof/>
                <w:color w:val="auto"/>
                <w:sz w:val="24"/>
                <w:szCs w:val="24"/>
              </w:rPr>
              <w:t>Kunnan ja palveluiden yleiskuvaus</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_Toc504119229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3</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2"/>
            <w:tabs>
              <w:tab w:val="right" w:leader="dot" w:pos="9628"/>
            </w:tabs>
            <w:rPr>
              <w:rFonts w:ascii="Times New Roman" w:eastAsiaTheme="minorEastAsia" w:hAnsi="Times New Roman" w:cs="Times New Roman"/>
              <w:noProof/>
              <w:sz w:val="24"/>
              <w:szCs w:val="24"/>
              <w:lang w:eastAsia="fi-FI"/>
            </w:rPr>
          </w:pPr>
          <w:hyperlink w:anchor="_Toc504119230" w:history="1">
            <w:r w:rsidR="00B167E1" w:rsidRPr="007F4532">
              <w:rPr>
                <w:rStyle w:val="Hyperlinkki"/>
                <w:rFonts w:ascii="Times New Roman" w:hAnsi="Times New Roman" w:cs="Times New Roman"/>
                <w:noProof/>
                <w:color w:val="auto"/>
                <w:sz w:val="24"/>
                <w:szCs w:val="24"/>
              </w:rPr>
              <w:t>Turvallisuus ja turvallisuussuunnittelu</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_Toc504119230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5</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2"/>
            <w:tabs>
              <w:tab w:val="right" w:leader="dot" w:pos="9628"/>
            </w:tabs>
            <w:rPr>
              <w:rFonts w:ascii="Times New Roman" w:eastAsiaTheme="minorEastAsia" w:hAnsi="Times New Roman" w:cs="Times New Roman"/>
              <w:noProof/>
              <w:sz w:val="24"/>
              <w:szCs w:val="24"/>
              <w:lang w:eastAsia="fi-FI"/>
            </w:rPr>
          </w:pPr>
          <w:hyperlink w:anchor="_Toc504119231" w:history="1">
            <w:r w:rsidR="00B167E1" w:rsidRPr="00866625">
              <w:rPr>
                <w:rStyle w:val="Hyperlinkki"/>
                <w:rFonts w:ascii="Times New Roman" w:hAnsi="Times New Roman" w:cs="Times New Roman"/>
                <w:noProof/>
                <w:color w:val="auto"/>
                <w:sz w:val="24"/>
                <w:szCs w:val="24"/>
              </w:rPr>
              <w:t>Edellinen hyvinvointiselonteko vuodelta 2011</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_Toc504119231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6</w:t>
            </w:r>
            <w:r w:rsidR="00B167E1" w:rsidRPr="00866625">
              <w:rPr>
                <w:rFonts w:ascii="Times New Roman" w:hAnsi="Times New Roman" w:cs="Times New Roman"/>
                <w:noProof/>
                <w:webHidden/>
                <w:sz w:val="24"/>
                <w:szCs w:val="24"/>
              </w:rPr>
              <w:fldChar w:fldCharType="end"/>
            </w:r>
          </w:hyperlink>
        </w:p>
        <w:p w:rsidR="00B167E1" w:rsidRPr="00866625" w:rsidRDefault="000B0DCB" w:rsidP="00934E09">
          <w:pPr>
            <w:pStyle w:val="Sisluet1"/>
            <w:rPr>
              <w:rFonts w:eastAsiaTheme="minorEastAsia"/>
              <w:color w:val="auto"/>
              <w:lang w:eastAsia="fi-FI"/>
            </w:rPr>
          </w:pPr>
          <w:hyperlink w:anchor="_Toc504119232" w:history="1">
            <w:r w:rsidR="00B167E1" w:rsidRPr="00866625">
              <w:rPr>
                <w:rStyle w:val="Hyperlinkki"/>
                <w:color w:val="auto"/>
              </w:rPr>
              <w:t>OSA I: PÄÄTTYVÄN VALTUUSTOKAUDEN ARVIOINTI</w:t>
            </w:r>
            <w:r w:rsidR="00B167E1" w:rsidRPr="00866625">
              <w:rPr>
                <w:webHidden/>
                <w:color w:val="auto"/>
              </w:rPr>
              <w:tab/>
            </w:r>
            <w:r w:rsidR="00B167E1" w:rsidRPr="00866625">
              <w:rPr>
                <w:webHidden/>
                <w:color w:val="auto"/>
              </w:rPr>
              <w:fldChar w:fldCharType="begin"/>
            </w:r>
            <w:r w:rsidR="00B167E1" w:rsidRPr="00866625">
              <w:rPr>
                <w:webHidden/>
                <w:color w:val="auto"/>
              </w:rPr>
              <w:instrText xml:space="preserve"> PAGEREF _Toc504119232 \h </w:instrText>
            </w:r>
            <w:r w:rsidR="00B167E1" w:rsidRPr="00866625">
              <w:rPr>
                <w:webHidden/>
                <w:color w:val="auto"/>
              </w:rPr>
            </w:r>
            <w:r w:rsidR="00B167E1" w:rsidRPr="00866625">
              <w:rPr>
                <w:webHidden/>
                <w:color w:val="auto"/>
              </w:rPr>
              <w:fldChar w:fldCharType="separate"/>
            </w:r>
            <w:r w:rsidR="00AF2EFD" w:rsidRPr="00866625">
              <w:rPr>
                <w:webHidden/>
                <w:color w:val="auto"/>
              </w:rPr>
              <w:t>8</w:t>
            </w:r>
            <w:r w:rsidR="00B167E1" w:rsidRPr="00866625">
              <w:rPr>
                <w:webHidden/>
                <w:color w:val="auto"/>
              </w:rPr>
              <w:fldChar w:fldCharType="end"/>
            </w:r>
          </w:hyperlink>
        </w:p>
        <w:p w:rsidR="00B167E1" w:rsidRPr="00866625" w:rsidRDefault="000B0DCB">
          <w:pPr>
            <w:pStyle w:val="Sisluet2"/>
            <w:tabs>
              <w:tab w:val="right" w:leader="dot" w:pos="9628"/>
            </w:tabs>
            <w:rPr>
              <w:rFonts w:ascii="Times New Roman" w:eastAsiaTheme="minorEastAsia" w:hAnsi="Times New Roman" w:cs="Times New Roman"/>
              <w:noProof/>
              <w:sz w:val="24"/>
              <w:szCs w:val="24"/>
              <w:lang w:eastAsia="fi-FI"/>
            </w:rPr>
          </w:pPr>
          <w:hyperlink w:anchor="_Toc504119233" w:history="1">
            <w:r w:rsidR="00B167E1" w:rsidRPr="00866625">
              <w:rPr>
                <w:rStyle w:val="Hyperlinkki"/>
                <w:rFonts w:ascii="Times New Roman" w:hAnsi="Times New Roman" w:cs="Times New Roman"/>
                <w:noProof/>
                <w:color w:val="auto"/>
                <w:sz w:val="24"/>
                <w:szCs w:val="24"/>
              </w:rPr>
              <w:t>1.1 Tiedon tuottaminen Utsjoen väestön hyvinvoinnista</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_Toc504119233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8</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2"/>
            <w:tabs>
              <w:tab w:val="right" w:leader="dot" w:pos="9628"/>
            </w:tabs>
            <w:rPr>
              <w:rFonts w:ascii="Times New Roman" w:eastAsiaTheme="minorEastAsia" w:hAnsi="Times New Roman" w:cs="Times New Roman"/>
              <w:noProof/>
              <w:sz w:val="24"/>
              <w:szCs w:val="24"/>
              <w:lang w:eastAsia="fi-FI"/>
            </w:rPr>
          </w:pPr>
          <w:hyperlink w:anchor="_Toc504119234" w:history="1">
            <w:r w:rsidR="00B167E1" w:rsidRPr="00866625">
              <w:rPr>
                <w:rStyle w:val="Hyperlinkki"/>
                <w:rFonts w:ascii="Times New Roman" w:hAnsi="Times New Roman" w:cs="Times New Roman"/>
                <w:noProof/>
                <w:color w:val="auto"/>
                <w:sz w:val="24"/>
                <w:szCs w:val="24"/>
              </w:rPr>
              <w:t>1.2 Indikaattorien ja muun tiedon osoittama hyvinvointi</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_Toc504119234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11</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3"/>
            <w:tabs>
              <w:tab w:val="right" w:leader="dot" w:pos="9628"/>
            </w:tabs>
            <w:rPr>
              <w:rFonts w:ascii="Times New Roman" w:eastAsiaTheme="minorEastAsia" w:hAnsi="Times New Roman" w:cs="Times New Roman"/>
              <w:noProof/>
              <w:sz w:val="24"/>
              <w:szCs w:val="24"/>
              <w:lang w:eastAsia="fi-FI"/>
            </w:rPr>
          </w:pPr>
          <w:hyperlink w:anchor="_Toc504119235" w:history="1">
            <w:r w:rsidR="00B167E1" w:rsidRPr="00866625">
              <w:rPr>
                <w:rStyle w:val="Hyperlinkki"/>
                <w:rFonts w:ascii="Times New Roman" w:hAnsi="Times New Roman" w:cs="Times New Roman"/>
                <w:noProof/>
                <w:color w:val="auto"/>
                <w:sz w:val="24"/>
                <w:szCs w:val="24"/>
              </w:rPr>
              <w:t>1.2.1 TALOUS JA ELINVOIMA</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_Toc504119235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11</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3"/>
            <w:tabs>
              <w:tab w:val="right" w:leader="dot" w:pos="9628"/>
            </w:tabs>
            <w:rPr>
              <w:rFonts w:ascii="Times New Roman" w:eastAsiaTheme="minorEastAsia" w:hAnsi="Times New Roman" w:cs="Times New Roman"/>
              <w:noProof/>
              <w:sz w:val="24"/>
              <w:szCs w:val="24"/>
              <w:lang w:eastAsia="fi-FI"/>
            </w:rPr>
          </w:pPr>
          <w:hyperlink w:anchor="_Toc504119236" w:history="1">
            <w:r w:rsidR="00B167E1" w:rsidRPr="00866625">
              <w:rPr>
                <w:rStyle w:val="Hyperlinkki"/>
                <w:rFonts w:ascii="Times New Roman" w:hAnsi="Times New Roman" w:cs="Times New Roman"/>
                <w:noProof/>
                <w:color w:val="auto"/>
                <w:sz w:val="24"/>
                <w:szCs w:val="24"/>
              </w:rPr>
              <w:t>1.2.2 LAPSET, NUORET JA LAPSIPERHEET</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_Toc504119236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26</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3"/>
            <w:tabs>
              <w:tab w:val="right" w:leader="dot" w:pos="9628"/>
            </w:tabs>
            <w:rPr>
              <w:rFonts w:ascii="Times New Roman" w:eastAsiaTheme="minorEastAsia" w:hAnsi="Times New Roman" w:cs="Times New Roman"/>
              <w:noProof/>
              <w:sz w:val="24"/>
              <w:szCs w:val="24"/>
              <w:lang w:eastAsia="fi-FI"/>
            </w:rPr>
          </w:pPr>
          <w:hyperlink w:anchor="_Toc504119237" w:history="1">
            <w:r w:rsidR="00B167E1" w:rsidRPr="00866625">
              <w:rPr>
                <w:rStyle w:val="Hyperlinkki"/>
                <w:rFonts w:ascii="Times New Roman" w:hAnsi="Times New Roman" w:cs="Times New Roman"/>
                <w:noProof/>
                <w:color w:val="auto"/>
                <w:sz w:val="24"/>
                <w:szCs w:val="24"/>
              </w:rPr>
              <w:t>1.2.3 TYÖIKÄISET</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_Toc504119237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31</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3"/>
            <w:tabs>
              <w:tab w:val="right" w:leader="dot" w:pos="9628"/>
            </w:tabs>
            <w:rPr>
              <w:rFonts w:ascii="Times New Roman" w:eastAsiaTheme="minorEastAsia" w:hAnsi="Times New Roman" w:cs="Times New Roman"/>
              <w:noProof/>
              <w:sz w:val="24"/>
              <w:szCs w:val="24"/>
              <w:lang w:eastAsia="fi-FI"/>
            </w:rPr>
          </w:pPr>
          <w:hyperlink w:anchor="_Toc504119238" w:history="1">
            <w:r w:rsidR="00B167E1" w:rsidRPr="00866625">
              <w:rPr>
                <w:rStyle w:val="Hyperlinkki"/>
                <w:rFonts w:ascii="Times New Roman" w:hAnsi="Times New Roman" w:cs="Times New Roman"/>
                <w:noProof/>
                <w:color w:val="auto"/>
                <w:sz w:val="24"/>
                <w:szCs w:val="24"/>
              </w:rPr>
              <w:t>1.2.4 IKÄIHMISET</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_Toc504119238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44</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3"/>
            <w:tabs>
              <w:tab w:val="right" w:leader="dot" w:pos="9628"/>
            </w:tabs>
            <w:rPr>
              <w:rFonts w:ascii="Times New Roman" w:eastAsiaTheme="minorEastAsia" w:hAnsi="Times New Roman" w:cs="Times New Roman"/>
              <w:noProof/>
              <w:sz w:val="24"/>
              <w:szCs w:val="24"/>
              <w:lang w:eastAsia="fi-FI"/>
            </w:rPr>
          </w:pPr>
          <w:hyperlink w:anchor="_Toc504119239" w:history="1">
            <w:r w:rsidR="00B167E1" w:rsidRPr="00866625">
              <w:rPr>
                <w:rStyle w:val="Hyperlinkki"/>
                <w:rFonts w:ascii="Times New Roman" w:hAnsi="Times New Roman" w:cs="Times New Roman"/>
                <w:noProof/>
                <w:color w:val="auto"/>
                <w:sz w:val="24"/>
                <w:szCs w:val="24"/>
              </w:rPr>
              <w:t>1.2.5 KAIKKI IKÄRYHMÄT</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_Toc504119239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62</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3"/>
            <w:tabs>
              <w:tab w:val="right" w:leader="dot" w:pos="9628"/>
            </w:tabs>
            <w:rPr>
              <w:rFonts w:ascii="Times New Roman" w:eastAsiaTheme="minorEastAsia" w:hAnsi="Times New Roman" w:cs="Times New Roman"/>
              <w:noProof/>
              <w:sz w:val="24"/>
              <w:szCs w:val="24"/>
              <w:lang w:eastAsia="fi-FI"/>
            </w:rPr>
          </w:pPr>
          <w:hyperlink w:anchor="_Toc504119240" w:history="1">
            <w:r w:rsidR="00B167E1" w:rsidRPr="00866625">
              <w:rPr>
                <w:rStyle w:val="Hyperlinkki"/>
                <w:rFonts w:ascii="Times New Roman" w:hAnsi="Times New Roman" w:cs="Times New Roman"/>
                <w:noProof/>
                <w:color w:val="auto"/>
                <w:sz w:val="24"/>
                <w:szCs w:val="24"/>
              </w:rPr>
              <w:t>1.2.6 Yhteenveto</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_Toc504119240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67</w:t>
            </w:r>
            <w:r w:rsidR="00B167E1" w:rsidRPr="00866625">
              <w:rPr>
                <w:rFonts w:ascii="Times New Roman" w:hAnsi="Times New Roman" w:cs="Times New Roman"/>
                <w:noProof/>
                <w:webHidden/>
                <w:sz w:val="24"/>
                <w:szCs w:val="24"/>
              </w:rPr>
              <w:fldChar w:fldCharType="end"/>
            </w:r>
          </w:hyperlink>
        </w:p>
        <w:p w:rsidR="00B167E1" w:rsidRPr="00866625" w:rsidRDefault="000B0DCB" w:rsidP="00934E09">
          <w:pPr>
            <w:pStyle w:val="Sisluet1"/>
            <w:rPr>
              <w:rFonts w:eastAsiaTheme="minorEastAsia"/>
              <w:color w:val="auto"/>
              <w:lang w:eastAsia="fi-FI"/>
            </w:rPr>
          </w:pPr>
          <w:hyperlink w:anchor="_Toc504119241" w:history="1">
            <w:r w:rsidR="00B167E1" w:rsidRPr="00866625">
              <w:rPr>
                <w:rStyle w:val="Hyperlinkki"/>
                <w:color w:val="auto"/>
              </w:rPr>
              <w:t>OSA II: TULEVAN VALTUUSTOKAUDEN SUUNNITTELU</w:t>
            </w:r>
            <w:r w:rsidR="00B167E1" w:rsidRPr="00866625">
              <w:rPr>
                <w:webHidden/>
                <w:color w:val="auto"/>
              </w:rPr>
              <w:tab/>
            </w:r>
            <w:r w:rsidR="00B167E1" w:rsidRPr="00866625">
              <w:rPr>
                <w:webHidden/>
                <w:color w:val="auto"/>
              </w:rPr>
              <w:fldChar w:fldCharType="begin"/>
            </w:r>
            <w:r w:rsidR="00B167E1" w:rsidRPr="00866625">
              <w:rPr>
                <w:webHidden/>
                <w:color w:val="auto"/>
              </w:rPr>
              <w:instrText xml:space="preserve"> PAGEREF _Toc504119241 \h </w:instrText>
            </w:r>
            <w:r w:rsidR="00B167E1" w:rsidRPr="00866625">
              <w:rPr>
                <w:webHidden/>
                <w:color w:val="auto"/>
              </w:rPr>
            </w:r>
            <w:r w:rsidR="00B167E1" w:rsidRPr="00866625">
              <w:rPr>
                <w:webHidden/>
                <w:color w:val="auto"/>
              </w:rPr>
              <w:fldChar w:fldCharType="separate"/>
            </w:r>
            <w:r w:rsidR="00AF2EFD" w:rsidRPr="00866625">
              <w:rPr>
                <w:webHidden/>
                <w:color w:val="auto"/>
              </w:rPr>
              <w:t>70</w:t>
            </w:r>
            <w:r w:rsidR="00B167E1" w:rsidRPr="00866625">
              <w:rPr>
                <w:webHidden/>
                <w:color w:val="auto"/>
              </w:rPr>
              <w:fldChar w:fldCharType="end"/>
            </w:r>
          </w:hyperlink>
        </w:p>
        <w:p w:rsidR="00B167E1" w:rsidRPr="00866625" w:rsidRDefault="000B0DCB">
          <w:pPr>
            <w:pStyle w:val="Sisluet2"/>
            <w:tabs>
              <w:tab w:val="right" w:leader="dot" w:pos="9628"/>
            </w:tabs>
            <w:rPr>
              <w:rFonts w:ascii="Times New Roman" w:eastAsiaTheme="minorEastAsia" w:hAnsi="Times New Roman" w:cs="Times New Roman"/>
              <w:noProof/>
              <w:sz w:val="24"/>
              <w:szCs w:val="24"/>
              <w:lang w:eastAsia="fi-FI"/>
            </w:rPr>
          </w:pPr>
          <w:hyperlink w:anchor="_Toc504119242" w:history="1">
            <w:r w:rsidR="00B167E1" w:rsidRPr="00866625">
              <w:rPr>
                <w:rStyle w:val="Hyperlinkki"/>
                <w:rFonts w:ascii="Times New Roman" w:hAnsi="Times New Roman" w:cs="Times New Roman"/>
                <w:noProof/>
                <w:color w:val="auto"/>
                <w:sz w:val="24"/>
                <w:szCs w:val="24"/>
              </w:rPr>
              <w:t>2.1 Kuntastrategia</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_Toc504119242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70</w:t>
            </w:r>
            <w:r w:rsidR="00B167E1" w:rsidRPr="00866625">
              <w:rPr>
                <w:rFonts w:ascii="Times New Roman" w:hAnsi="Times New Roman" w:cs="Times New Roman"/>
                <w:noProof/>
                <w:webHidden/>
                <w:sz w:val="24"/>
                <w:szCs w:val="24"/>
              </w:rPr>
              <w:fldChar w:fldCharType="end"/>
            </w:r>
          </w:hyperlink>
        </w:p>
        <w:p w:rsidR="00B167E1" w:rsidRPr="00866625" w:rsidRDefault="000B0DCB" w:rsidP="00934E09">
          <w:pPr>
            <w:pStyle w:val="Sisluet1"/>
            <w:rPr>
              <w:rFonts w:eastAsiaTheme="minorEastAsia"/>
              <w:color w:val="auto"/>
              <w:lang w:eastAsia="fi-FI"/>
            </w:rPr>
          </w:pPr>
          <w:hyperlink w:anchor="_Toc504119243" w:history="1">
            <w:r w:rsidR="00B167E1" w:rsidRPr="00866625">
              <w:rPr>
                <w:rStyle w:val="Hyperlinkki"/>
                <w:color w:val="auto"/>
              </w:rPr>
              <w:t>2.2 Hyvinvointisuunnitelma</w:t>
            </w:r>
            <w:r w:rsidR="00B167E1" w:rsidRPr="00866625">
              <w:rPr>
                <w:webHidden/>
                <w:color w:val="auto"/>
              </w:rPr>
              <w:tab/>
            </w:r>
            <w:r w:rsidR="00B167E1" w:rsidRPr="00866625">
              <w:rPr>
                <w:webHidden/>
                <w:color w:val="auto"/>
              </w:rPr>
              <w:fldChar w:fldCharType="begin"/>
            </w:r>
            <w:r w:rsidR="00B167E1" w:rsidRPr="00866625">
              <w:rPr>
                <w:webHidden/>
                <w:color w:val="auto"/>
              </w:rPr>
              <w:instrText xml:space="preserve"> PAGEREF _Toc504119243 \h </w:instrText>
            </w:r>
            <w:r w:rsidR="00B167E1" w:rsidRPr="00866625">
              <w:rPr>
                <w:webHidden/>
                <w:color w:val="auto"/>
              </w:rPr>
            </w:r>
            <w:r w:rsidR="00B167E1" w:rsidRPr="00866625">
              <w:rPr>
                <w:webHidden/>
                <w:color w:val="auto"/>
              </w:rPr>
              <w:fldChar w:fldCharType="separate"/>
            </w:r>
            <w:r w:rsidR="00AF2EFD" w:rsidRPr="00866625">
              <w:rPr>
                <w:webHidden/>
                <w:color w:val="auto"/>
              </w:rPr>
              <w:t>71</w:t>
            </w:r>
            <w:r w:rsidR="00B167E1" w:rsidRPr="00866625">
              <w:rPr>
                <w:webHidden/>
                <w:color w:val="auto"/>
              </w:rPr>
              <w:fldChar w:fldCharType="end"/>
            </w:r>
          </w:hyperlink>
        </w:p>
        <w:p w:rsidR="00B167E1" w:rsidRPr="00866625" w:rsidRDefault="000B0DCB">
          <w:pPr>
            <w:pStyle w:val="Sisluet2"/>
            <w:tabs>
              <w:tab w:val="right" w:leader="dot" w:pos="9628"/>
            </w:tabs>
            <w:rPr>
              <w:rFonts w:ascii="Times New Roman" w:eastAsiaTheme="minorEastAsia" w:hAnsi="Times New Roman" w:cs="Times New Roman"/>
              <w:noProof/>
              <w:sz w:val="24"/>
              <w:szCs w:val="24"/>
              <w:lang w:eastAsia="fi-FI"/>
            </w:rPr>
          </w:pPr>
          <w:hyperlink w:anchor="_Toc504119244" w:history="1">
            <w:r w:rsidR="00B167E1" w:rsidRPr="00866625">
              <w:rPr>
                <w:rStyle w:val="Hyperlinkki"/>
                <w:rFonts w:ascii="Times New Roman" w:hAnsi="Times New Roman" w:cs="Times New Roman"/>
                <w:noProof/>
                <w:color w:val="auto"/>
                <w:sz w:val="24"/>
                <w:szCs w:val="24"/>
              </w:rPr>
              <w:t>2.3 Muut hyvinvoinnin edistämisohjelmat ja -suunnitelmat</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_Toc504119244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76</w:t>
            </w:r>
            <w:r w:rsidR="00B167E1" w:rsidRPr="00866625">
              <w:rPr>
                <w:rFonts w:ascii="Times New Roman" w:hAnsi="Times New Roman" w:cs="Times New Roman"/>
                <w:noProof/>
                <w:webHidden/>
                <w:sz w:val="24"/>
                <w:szCs w:val="24"/>
              </w:rPr>
              <w:fldChar w:fldCharType="end"/>
            </w:r>
          </w:hyperlink>
        </w:p>
        <w:p w:rsidR="00B167E1" w:rsidRPr="00866625" w:rsidRDefault="000B0DCB" w:rsidP="00934E09">
          <w:pPr>
            <w:pStyle w:val="Sisluet1"/>
            <w:rPr>
              <w:rFonts w:eastAsiaTheme="minorEastAsia"/>
              <w:color w:val="auto"/>
              <w:lang w:eastAsia="fi-FI"/>
            </w:rPr>
          </w:pPr>
          <w:hyperlink w:anchor="_Toc504119245" w:history="1">
            <w:r w:rsidR="00B167E1" w:rsidRPr="00866625">
              <w:rPr>
                <w:rStyle w:val="Hyperlinkki"/>
                <w:color w:val="auto"/>
              </w:rPr>
              <w:t>OSA III VALTUUSTOKÄSITTELY</w:t>
            </w:r>
            <w:r w:rsidR="00B167E1" w:rsidRPr="00866625">
              <w:rPr>
                <w:webHidden/>
                <w:color w:val="auto"/>
              </w:rPr>
              <w:tab/>
            </w:r>
            <w:r w:rsidR="00B167E1" w:rsidRPr="00866625">
              <w:rPr>
                <w:webHidden/>
                <w:color w:val="auto"/>
              </w:rPr>
              <w:fldChar w:fldCharType="begin"/>
            </w:r>
            <w:r w:rsidR="00B167E1" w:rsidRPr="00866625">
              <w:rPr>
                <w:webHidden/>
                <w:color w:val="auto"/>
              </w:rPr>
              <w:instrText xml:space="preserve"> PAGEREF _Toc504119245 \h </w:instrText>
            </w:r>
            <w:r w:rsidR="00B167E1" w:rsidRPr="00866625">
              <w:rPr>
                <w:webHidden/>
                <w:color w:val="auto"/>
              </w:rPr>
            </w:r>
            <w:r w:rsidR="00B167E1" w:rsidRPr="00866625">
              <w:rPr>
                <w:webHidden/>
                <w:color w:val="auto"/>
              </w:rPr>
              <w:fldChar w:fldCharType="separate"/>
            </w:r>
            <w:r w:rsidR="00AF2EFD" w:rsidRPr="00866625">
              <w:rPr>
                <w:webHidden/>
                <w:color w:val="auto"/>
              </w:rPr>
              <w:t>77</w:t>
            </w:r>
            <w:r w:rsidR="00B167E1" w:rsidRPr="00866625">
              <w:rPr>
                <w:webHidden/>
                <w:color w:val="auto"/>
              </w:rPr>
              <w:fldChar w:fldCharType="end"/>
            </w:r>
          </w:hyperlink>
        </w:p>
        <w:p w:rsidR="00B167E1" w:rsidRPr="00866625" w:rsidRDefault="000B0DCB">
          <w:pPr>
            <w:pStyle w:val="Sisluet2"/>
            <w:tabs>
              <w:tab w:val="right" w:leader="dot" w:pos="9628"/>
            </w:tabs>
            <w:rPr>
              <w:rFonts w:ascii="Times New Roman" w:eastAsiaTheme="minorEastAsia" w:hAnsi="Times New Roman" w:cs="Times New Roman"/>
              <w:noProof/>
              <w:sz w:val="24"/>
              <w:szCs w:val="24"/>
              <w:lang w:eastAsia="fi-FI"/>
            </w:rPr>
          </w:pPr>
          <w:hyperlink w:anchor="_Toc504119246" w:history="1">
            <w:r w:rsidR="00B167E1" w:rsidRPr="00866625">
              <w:rPr>
                <w:rStyle w:val="Hyperlinkki"/>
                <w:rFonts w:ascii="Times New Roman" w:hAnsi="Times New Roman" w:cs="Times New Roman"/>
                <w:noProof/>
                <w:color w:val="auto"/>
                <w:sz w:val="24"/>
                <w:szCs w:val="24"/>
              </w:rPr>
              <w:t>3.1 Hyvinvointikertomuksen laatijat</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_Toc504119246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77</w:t>
            </w:r>
            <w:r w:rsidR="00B167E1" w:rsidRPr="00866625">
              <w:rPr>
                <w:rFonts w:ascii="Times New Roman" w:hAnsi="Times New Roman" w:cs="Times New Roman"/>
                <w:noProof/>
                <w:webHidden/>
                <w:sz w:val="24"/>
                <w:szCs w:val="24"/>
              </w:rPr>
              <w:fldChar w:fldCharType="end"/>
            </w:r>
          </w:hyperlink>
        </w:p>
        <w:p w:rsidR="00B167E1" w:rsidRPr="00866625" w:rsidRDefault="000B0DCB">
          <w:pPr>
            <w:pStyle w:val="Sisluet2"/>
            <w:tabs>
              <w:tab w:val="right" w:leader="dot" w:pos="9628"/>
            </w:tabs>
            <w:rPr>
              <w:rFonts w:ascii="Times New Roman" w:eastAsiaTheme="minorEastAsia" w:hAnsi="Times New Roman" w:cs="Times New Roman"/>
              <w:noProof/>
              <w:sz w:val="24"/>
              <w:szCs w:val="24"/>
              <w:lang w:eastAsia="fi-FI"/>
            </w:rPr>
          </w:pPr>
          <w:hyperlink w:anchor="_Toc504119247" w:history="1">
            <w:r w:rsidR="00B167E1" w:rsidRPr="00866625">
              <w:rPr>
                <w:rStyle w:val="Hyperlinkki"/>
                <w:rFonts w:ascii="Times New Roman" w:hAnsi="Times New Roman" w:cs="Times New Roman"/>
                <w:noProof/>
                <w:color w:val="auto"/>
                <w:sz w:val="24"/>
                <w:szCs w:val="24"/>
              </w:rPr>
              <w:t xml:space="preserve">3.2 </w:t>
            </w:r>
            <w:r w:rsidR="00B167E1" w:rsidRPr="007F4532">
              <w:rPr>
                <w:rStyle w:val="Hyperlinkki"/>
                <w:rFonts w:ascii="Times New Roman" w:hAnsi="Times New Roman" w:cs="Times New Roman"/>
                <w:noProof/>
                <w:color w:val="auto"/>
                <w:sz w:val="24"/>
                <w:szCs w:val="24"/>
              </w:rPr>
              <w:t>Hyvinvointikertomuksen hyväksyminen</w:t>
            </w:r>
            <w:r w:rsidR="00B167E1" w:rsidRPr="00866625">
              <w:rPr>
                <w:rFonts w:ascii="Times New Roman" w:hAnsi="Times New Roman" w:cs="Times New Roman"/>
                <w:noProof/>
                <w:webHidden/>
                <w:sz w:val="24"/>
                <w:szCs w:val="24"/>
              </w:rPr>
              <w:tab/>
            </w:r>
            <w:r w:rsidR="00B167E1" w:rsidRPr="00866625">
              <w:rPr>
                <w:rFonts w:ascii="Times New Roman" w:hAnsi="Times New Roman" w:cs="Times New Roman"/>
                <w:noProof/>
                <w:webHidden/>
                <w:sz w:val="24"/>
                <w:szCs w:val="24"/>
              </w:rPr>
              <w:fldChar w:fldCharType="begin"/>
            </w:r>
            <w:r w:rsidR="00B167E1" w:rsidRPr="00866625">
              <w:rPr>
                <w:rFonts w:ascii="Times New Roman" w:hAnsi="Times New Roman" w:cs="Times New Roman"/>
                <w:noProof/>
                <w:webHidden/>
                <w:sz w:val="24"/>
                <w:szCs w:val="24"/>
              </w:rPr>
              <w:instrText xml:space="preserve"> PAGEREF _Toc504119247 \h </w:instrText>
            </w:r>
            <w:r w:rsidR="00B167E1" w:rsidRPr="00866625">
              <w:rPr>
                <w:rFonts w:ascii="Times New Roman" w:hAnsi="Times New Roman" w:cs="Times New Roman"/>
                <w:noProof/>
                <w:webHidden/>
                <w:sz w:val="24"/>
                <w:szCs w:val="24"/>
              </w:rPr>
            </w:r>
            <w:r w:rsidR="00B167E1" w:rsidRPr="00866625">
              <w:rPr>
                <w:rFonts w:ascii="Times New Roman" w:hAnsi="Times New Roman" w:cs="Times New Roman"/>
                <w:noProof/>
                <w:webHidden/>
                <w:sz w:val="24"/>
                <w:szCs w:val="24"/>
              </w:rPr>
              <w:fldChar w:fldCharType="separate"/>
            </w:r>
            <w:r w:rsidR="00AF2EFD" w:rsidRPr="00866625">
              <w:rPr>
                <w:rFonts w:ascii="Times New Roman" w:hAnsi="Times New Roman" w:cs="Times New Roman"/>
                <w:noProof/>
                <w:webHidden/>
                <w:sz w:val="24"/>
                <w:szCs w:val="24"/>
              </w:rPr>
              <w:t>77</w:t>
            </w:r>
            <w:r w:rsidR="00B167E1" w:rsidRPr="00866625">
              <w:rPr>
                <w:rFonts w:ascii="Times New Roman" w:hAnsi="Times New Roman" w:cs="Times New Roman"/>
                <w:noProof/>
                <w:webHidden/>
                <w:sz w:val="24"/>
                <w:szCs w:val="24"/>
              </w:rPr>
              <w:fldChar w:fldCharType="end"/>
            </w:r>
          </w:hyperlink>
        </w:p>
        <w:p w:rsidR="00B167E1" w:rsidRPr="00866625" w:rsidRDefault="000B0DCB" w:rsidP="00934E09">
          <w:pPr>
            <w:pStyle w:val="Sisluet1"/>
            <w:rPr>
              <w:rFonts w:eastAsiaTheme="minorEastAsia"/>
              <w:color w:val="auto"/>
              <w:lang w:eastAsia="fi-FI"/>
            </w:rPr>
          </w:pPr>
          <w:hyperlink w:anchor="_Toc504119248" w:history="1">
            <w:r w:rsidR="00B167E1" w:rsidRPr="00866625">
              <w:rPr>
                <w:rStyle w:val="Hyperlinkki"/>
                <w:color w:val="auto"/>
              </w:rPr>
              <w:t>LISTA TAULUKOISTA</w:t>
            </w:r>
            <w:r w:rsidR="00B167E1" w:rsidRPr="00866625">
              <w:rPr>
                <w:webHidden/>
                <w:color w:val="auto"/>
              </w:rPr>
              <w:tab/>
            </w:r>
            <w:r w:rsidR="00B167E1" w:rsidRPr="00866625">
              <w:rPr>
                <w:webHidden/>
                <w:color w:val="auto"/>
              </w:rPr>
              <w:fldChar w:fldCharType="begin"/>
            </w:r>
            <w:r w:rsidR="00B167E1" w:rsidRPr="00866625">
              <w:rPr>
                <w:webHidden/>
                <w:color w:val="auto"/>
              </w:rPr>
              <w:instrText xml:space="preserve"> PAGEREF _Toc504119248 \h </w:instrText>
            </w:r>
            <w:r w:rsidR="00B167E1" w:rsidRPr="00866625">
              <w:rPr>
                <w:webHidden/>
                <w:color w:val="auto"/>
              </w:rPr>
            </w:r>
            <w:r w:rsidR="00B167E1" w:rsidRPr="00866625">
              <w:rPr>
                <w:webHidden/>
                <w:color w:val="auto"/>
              </w:rPr>
              <w:fldChar w:fldCharType="separate"/>
            </w:r>
            <w:r w:rsidR="00AF2EFD" w:rsidRPr="00866625">
              <w:rPr>
                <w:webHidden/>
                <w:color w:val="auto"/>
              </w:rPr>
              <w:t>78</w:t>
            </w:r>
            <w:r w:rsidR="00B167E1" w:rsidRPr="00866625">
              <w:rPr>
                <w:webHidden/>
                <w:color w:val="auto"/>
              </w:rPr>
              <w:fldChar w:fldCharType="end"/>
            </w:r>
          </w:hyperlink>
        </w:p>
        <w:p w:rsidR="005248B9" w:rsidRPr="00B167E1" w:rsidRDefault="005248B9">
          <w:pPr>
            <w:rPr>
              <w:rFonts w:ascii="Times New Roman" w:hAnsi="Times New Roman" w:cs="Times New Roman"/>
              <w:sz w:val="24"/>
              <w:szCs w:val="24"/>
            </w:rPr>
          </w:pPr>
          <w:r w:rsidRPr="00B167E1">
            <w:rPr>
              <w:rFonts w:ascii="Times New Roman" w:hAnsi="Times New Roman" w:cs="Times New Roman"/>
              <w:b/>
              <w:bCs/>
              <w:sz w:val="24"/>
              <w:szCs w:val="24"/>
            </w:rPr>
            <w:fldChar w:fldCharType="end"/>
          </w:r>
        </w:p>
      </w:sdtContent>
    </w:sdt>
    <w:p w:rsidR="00E13DC6" w:rsidRDefault="00E13DC6" w:rsidP="00E13DC6">
      <w:pPr>
        <w:pStyle w:val="Eivli"/>
      </w:pPr>
    </w:p>
    <w:p w:rsidR="00E13DC6" w:rsidRDefault="00E13DC6" w:rsidP="00E13DC6">
      <w:pPr>
        <w:pStyle w:val="Eivli"/>
      </w:pPr>
    </w:p>
    <w:p w:rsidR="00287F80" w:rsidRDefault="00287F80" w:rsidP="00E13DC6">
      <w:pPr>
        <w:pStyle w:val="Eivli"/>
      </w:pPr>
    </w:p>
    <w:p w:rsidR="00287F80" w:rsidRDefault="00287F80" w:rsidP="00E13DC6">
      <w:pPr>
        <w:pStyle w:val="Eivli"/>
      </w:pPr>
    </w:p>
    <w:p w:rsidR="00287F80" w:rsidRDefault="00287F80" w:rsidP="00E13DC6">
      <w:pPr>
        <w:pStyle w:val="Eivli"/>
      </w:pPr>
    </w:p>
    <w:p w:rsidR="00287F80" w:rsidRDefault="00287F80" w:rsidP="00E13DC6">
      <w:pPr>
        <w:pStyle w:val="Eivli"/>
      </w:pPr>
    </w:p>
    <w:p w:rsidR="00E13DC6" w:rsidRDefault="00E13DC6" w:rsidP="00E13DC6">
      <w:pPr>
        <w:pStyle w:val="Eivli"/>
      </w:pPr>
    </w:p>
    <w:p w:rsidR="00E13DC6" w:rsidRDefault="00E13DC6" w:rsidP="00E13DC6">
      <w:pPr>
        <w:pStyle w:val="Eivli"/>
      </w:pPr>
    </w:p>
    <w:p w:rsidR="00E13DC6" w:rsidRPr="002A1179" w:rsidRDefault="00E13DC6" w:rsidP="00E13DC6">
      <w:pPr>
        <w:pStyle w:val="Otsikko1"/>
        <w:numPr>
          <w:ilvl w:val="0"/>
          <w:numId w:val="0"/>
        </w:numPr>
        <w:spacing w:line="360" w:lineRule="auto"/>
        <w:jc w:val="both"/>
        <w:rPr>
          <w:color w:val="auto"/>
          <w:lang w:val="fi-FI"/>
        </w:rPr>
      </w:pPr>
      <w:bookmarkStart w:id="1" w:name="_Toc504119227"/>
      <w:r w:rsidRPr="002A1179">
        <w:rPr>
          <w:color w:val="auto"/>
          <w:lang w:val="fi-FI"/>
        </w:rPr>
        <w:lastRenderedPageBreak/>
        <w:t>HYVINVOINTIKERTOMUSTYÖ UTSJOEN KUNNASSA</w:t>
      </w:r>
      <w:bookmarkEnd w:id="1"/>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Pr="002A1179" w:rsidRDefault="00E13DC6" w:rsidP="00E13DC6">
      <w:pPr>
        <w:pStyle w:val="Otsikko2"/>
        <w:numPr>
          <w:ilvl w:val="0"/>
          <w:numId w:val="0"/>
        </w:numPr>
        <w:spacing w:line="360" w:lineRule="auto"/>
        <w:jc w:val="both"/>
        <w:rPr>
          <w:color w:val="auto"/>
          <w:lang w:val="fi-FI"/>
        </w:rPr>
      </w:pPr>
      <w:bookmarkStart w:id="2" w:name="_Toc504119228"/>
      <w:r w:rsidRPr="002A1179">
        <w:rPr>
          <w:color w:val="auto"/>
          <w:lang w:val="fi-FI"/>
        </w:rPr>
        <w:t>Hyvinvointikertomuksen laatiminen</w:t>
      </w:r>
      <w:bookmarkEnd w:id="2"/>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Pr="00E13DC6" w:rsidRDefault="00E13DC6" w:rsidP="00E13DC6">
      <w:pPr>
        <w:pStyle w:val="Eivli"/>
        <w:spacing w:line="360" w:lineRule="auto"/>
        <w:jc w:val="both"/>
        <w:rPr>
          <w:rFonts w:ascii="Times New Roman" w:hAnsi="Times New Roman" w:cs="Times New Roman"/>
          <w:sz w:val="24"/>
          <w:szCs w:val="24"/>
        </w:rPr>
      </w:pPr>
      <w:r w:rsidRPr="00287F80">
        <w:rPr>
          <w:rFonts w:ascii="Times New Roman" w:hAnsi="Times New Roman" w:cs="Times New Roman"/>
          <w:sz w:val="24"/>
          <w:szCs w:val="24"/>
        </w:rPr>
        <w:t>Hyvinvointikertomus</w:t>
      </w:r>
      <w:r w:rsidRPr="00287F80">
        <w:rPr>
          <w:rStyle w:val="Alaviitteenviite"/>
          <w:rFonts w:ascii="Times New Roman" w:hAnsi="Times New Roman" w:cs="Times New Roman"/>
          <w:sz w:val="24"/>
          <w:szCs w:val="24"/>
        </w:rPr>
        <w:footnoteReference w:id="1"/>
      </w:r>
      <w:r w:rsidRPr="00287F80">
        <w:rPr>
          <w:rFonts w:ascii="Times New Roman" w:hAnsi="Times New Roman" w:cs="Times New Roman"/>
          <w:sz w:val="24"/>
          <w:szCs w:val="24"/>
        </w:rPr>
        <w:t xml:space="preserve"> </w:t>
      </w:r>
      <w:r w:rsidRPr="00E13DC6">
        <w:rPr>
          <w:rFonts w:ascii="Times New Roman" w:hAnsi="Times New Roman" w:cs="Times New Roman"/>
          <w:color w:val="000000"/>
          <w:sz w:val="24"/>
          <w:szCs w:val="24"/>
        </w:rPr>
        <w:t xml:space="preserve">on kunnan hyvinvointipolitiikan suunnittelun, arvioinnin ja raportoinnin työväline. Terveydenhuoltolaissa </w:t>
      </w:r>
      <w:r w:rsidRPr="00287F80">
        <w:rPr>
          <w:rFonts w:ascii="Times New Roman" w:hAnsi="Times New Roman" w:cs="Times New Roman"/>
          <w:sz w:val="24"/>
          <w:szCs w:val="24"/>
        </w:rPr>
        <w:t xml:space="preserve">(1326/2010) </w:t>
      </w:r>
      <w:r w:rsidRPr="00E13DC6">
        <w:rPr>
          <w:rFonts w:ascii="Times New Roman" w:hAnsi="Times New Roman" w:cs="Times New Roman"/>
          <w:color w:val="000000"/>
          <w:sz w:val="24"/>
          <w:szCs w:val="24"/>
        </w:rPr>
        <w:t>määritetään kunnan velvollisuus laatia ja raportoida valtuustolle valtuustokausittain laaja hyvinvointikertomus ja vuosittain suppeampi hyvinvointikertomus:</w:t>
      </w: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i/>
          <w:color w:val="000000"/>
          <w:sz w:val="24"/>
          <w:szCs w:val="24"/>
        </w:rPr>
      </w:pPr>
      <w:r w:rsidRPr="00E13DC6">
        <w:rPr>
          <w:rFonts w:ascii="Times New Roman" w:hAnsi="Times New Roman" w:cs="Times New Roman"/>
          <w:i/>
          <w:color w:val="000000"/>
          <w:sz w:val="24"/>
          <w:szCs w:val="24"/>
        </w:rPr>
        <w:t>"12 § Terveyden ja hyvinvoinnin edistäminen kunnassa</w:t>
      </w: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i/>
          <w:color w:val="000000"/>
          <w:sz w:val="24"/>
          <w:szCs w:val="24"/>
        </w:rPr>
      </w:pPr>
      <w:r w:rsidRPr="00E13DC6">
        <w:rPr>
          <w:rFonts w:ascii="Times New Roman" w:hAnsi="Times New Roman" w:cs="Times New Roman"/>
          <w:i/>
          <w:color w:val="000000"/>
          <w:sz w:val="24"/>
          <w:szCs w:val="24"/>
        </w:rPr>
        <w:t>Kunnan on seurattava asukkaittensa terveyttä ja hyvinvointia sekä niihin vaikuttavia tekijöitä väestöryhmittäin sekä kunnan palveluissa toteutettuja toimenpiteitä, joilla vastataan kuntalaisten hyvinvointitarpeisiin. Kuntalaisten terveydestä ja hyvinvoinnista sekä toteutetuista toimenpiteistä on raportoitava valtuustolle vuosittain, minkä lisäksi valtuustolle on kerran valtuustokaudessa valmisteltava laajempi hyvinvointikertomus.</w:t>
      </w: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i/>
          <w:color w:val="000000"/>
          <w:sz w:val="24"/>
          <w:szCs w:val="24"/>
        </w:rPr>
      </w:pPr>
      <w:r w:rsidRPr="00E13DC6">
        <w:rPr>
          <w:rFonts w:ascii="Times New Roman" w:hAnsi="Times New Roman" w:cs="Times New Roman"/>
          <w:i/>
          <w:color w:val="000000"/>
          <w:sz w:val="24"/>
          <w:szCs w:val="24"/>
        </w:rPr>
        <w:t>Kunnan on strategisessa suunnittelussaan asetettava paikallisiin olosuhteisiin ja tarpeisiin perustuvat terveyden ja hyvinvoinnin edistämisen tavoitteet, määriteltävä niitä tukevat toimenpiteet ja käytettävä näiden perustana kuntakohtaisia hyvinvointi- ja terveysosoittimia.</w:t>
      </w: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Pr="00E13DC6" w:rsidRDefault="00E13DC6" w:rsidP="00E13DC6">
      <w:pPr>
        <w:pStyle w:val="Eivli"/>
        <w:spacing w:line="360" w:lineRule="auto"/>
        <w:jc w:val="both"/>
        <w:rPr>
          <w:rFonts w:ascii="Times New Roman" w:hAnsi="Times New Roman" w:cs="Times New Roman"/>
          <w:sz w:val="24"/>
          <w:szCs w:val="24"/>
        </w:rPr>
      </w:pPr>
      <w:r w:rsidRPr="00E13DC6">
        <w:rPr>
          <w:rFonts w:ascii="Times New Roman" w:hAnsi="Times New Roman" w:cs="Times New Roman"/>
          <w:i/>
          <w:color w:val="000000"/>
          <w:sz w:val="24"/>
          <w:szCs w:val="24"/>
        </w:rPr>
        <w:t>Kunnan on nimettävä terveyden ja hyvinvoinnin edistämisen vastuutahot. Kunnan eri toimialojen on tehtävä yhteistyötä terveyden ja hyvinvoinnin edistämisessä. Lisäksi kunnan on tehtävä yhteistyötä muiden kunnassa toimivien julkisten tahojen sekä yksityisten yritysten ja yleishyödyllisten yhteisöjen kanssa. Jos sosiaali- ja terveydenhuolto on järjestetty useamman kunnan yhteistoimintana, yhteistoiminta-alueen on osallistuttava asiantuntijana eri toimialojen väliseen yhteistyöhön sekä sosiaalisten ja terveysvaikutusten arviointiin alueen kunnissa."</w:t>
      </w: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Utsjoen kunnassa on arvioitu väestön hyvinvoinnin tilaa viimeksi vuonna 2011 (</w:t>
      </w:r>
      <w:r w:rsidRPr="00E13DC6">
        <w:rPr>
          <w:rFonts w:ascii="Times New Roman" w:hAnsi="Times New Roman" w:cs="Times New Roman"/>
          <w:sz w:val="24"/>
          <w:szCs w:val="24"/>
        </w:rPr>
        <w:t>Utsjoen kunnan hyvinvointiselonteko, 2011</w:t>
      </w:r>
      <w:r w:rsidRPr="00E13DC6">
        <w:rPr>
          <w:rStyle w:val="Alaviitteenviite"/>
          <w:rFonts w:ascii="Times New Roman" w:hAnsi="Times New Roman" w:cs="Times New Roman"/>
          <w:sz w:val="24"/>
          <w:szCs w:val="24"/>
        </w:rPr>
        <w:footnoteReference w:id="2"/>
      </w:r>
      <w:r w:rsidRPr="00E13DC6">
        <w:rPr>
          <w:rFonts w:ascii="Times New Roman" w:hAnsi="Times New Roman" w:cs="Times New Roman"/>
          <w:sz w:val="24"/>
          <w:szCs w:val="24"/>
        </w:rPr>
        <w:t xml:space="preserve">). </w:t>
      </w:r>
      <w:r w:rsidRPr="00E13DC6">
        <w:rPr>
          <w:rFonts w:ascii="Times New Roman" w:hAnsi="Times New Roman" w:cs="Times New Roman"/>
          <w:color w:val="000000"/>
          <w:sz w:val="24"/>
          <w:szCs w:val="24"/>
        </w:rPr>
        <w:t xml:space="preserve">Tämän jälkeen väestön hyvinvoinnin tilasta ei ole tehty laajempaa </w:t>
      </w:r>
      <w:r w:rsidRPr="00E13DC6">
        <w:rPr>
          <w:rFonts w:ascii="Times New Roman" w:hAnsi="Times New Roman" w:cs="Times New Roman"/>
          <w:color w:val="000000"/>
          <w:sz w:val="24"/>
          <w:szCs w:val="24"/>
        </w:rPr>
        <w:lastRenderedPageBreak/>
        <w:t xml:space="preserve">katsausta. Vuonna 2017 Utsjoen kunnassa on laadittu vuotta 2025 visioiva </w:t>
      </w:r>
      <w:hyperlink r:id="rId8">
        <w:r w:rsidRPr="00E13DC6">
          <w:rPr>
            <w:rFonts w:ascii="Times New Roman" w:hAnsi="Times New Roman" w:cs="Times New Roman"/>
            <w:sz w:val="24"/>
            <w:szCs w:val="24"/>
          </w:rPr>
          <w:t>kuntastrategia</w:t>
        </w:r>
      </w:hyperlink>
      <w:r w:rsidRPr="00E13DC6">
        <w:rPr>
          <w:rStyle w:val="Alaviitteenviite"/>
          <w:rFonts w:ascii="Times New Roman" w:hAnsi="Times New Roman" w:cs="Times New Roman"/>
          <w:sz w:val="24"/>
          <w:szCs w:val="24"/>
        </w:rPr>
        <w:footnoteReference w:id="3"/>
      </w:r>
      <w:r w:rsidRPr="00E13DC6">
        <w:rPr>
          <w:rFonts w:ascii="Times New Roman" w:hAnsi="Times New Roman" w:cs="Times New Roman"/>
          <w:color w:val="000000"/>
          <w:sz w:val="24"/>
          <w:szCs w:val="24"/>
        </w:rPr>
        <w:t xml:space="preserve"> ja hyvinvoinnin ja terveyden edistämisen ohjelma vuosille 2</w:t>
      </w:r>
      <w:r>
        <w:rPr>
          <w:rFonts w:ascii="Times New Roman" w:hAnsi="Times New Roman" w:cs="Times New Roman"/>
          <w:color w:val="000000"/>
          <w:sz w:val="24"/>
          <w:szCs w:val="24"/>
        </w:rPr>
        <w:t>017–</w:t>
      </w:r>
      <w:r w:rsidRPr="00E13DC6">
        <w:rPr>
          <w:rFonts w:ascii="Times New Roman" w:hAnsi="Times New Roman" w:cs="Times New Roman"/>
          <w:color w:val="000000"/>
          <w:sz w:val="24"/>
          <w:szCs w:val="24"/>
        </w:rPr>
        <w:t>2021. Varsinainen hyvinvoinnin edistämisen suunnitelma p</w:t>
      </w:r>
      <w:r>
        <w:rPr>
          <w:rFonts w:ascii="Times New Roman" w:hAnsi="Times New Roman" w:cs="Times New Roman"/>
          <w:color w:val="000000"/>
          <w:sz w:val="24"/>
          <w:szCs w:val="24"/>
        </w:rPr>
        <w:t>uuttuu valtuustokaudelta 2013–</w:t>
      </w:r>
      <w:r w:rsidRPr="00E13DC6">
        <w:rPr>
          <w:rFonts w:ascii="Times New Roman" w:hAnsi="Times New Roman" w:cs="Times New Roman"/>
          <w:color w:val="000000"/>
          <w:sz w:val="24"/>
          <w:szCs w:val="24"/>
        </w:rPr>
        <w:t>2016, joten väestön hyvinvoinnin tilaa ei voida analysoida suhteessa kunnan asettamiin tavoitteisiin tältä ajanjaksolta. Laajassa hyvinvointikertomuksessa kuvaillaan väestön hyvinvoinnin tilaa päätty</w:t>
      </w:r>
      <w:r>
        <w:rPr>
          <w:rFonts w:ascii="Times New Roman" w:hAnsi="Times New Roman" w:cs="Times New Roman"/>
          <w:color w:val="000000"/>
          <w:sz w:val="24"/>
          <w:szCs w:val="24"/>
        </w:rPr>
        <w:t>neellä valtuustokaudella 2013–</w:t>
      </w:r>
      <w:r w:rsidRPr="00E13DC6">
        <w:rPr>
          <w:rFonts w:ascii="Times New Roman" w:hAnsi="Times New Roman" w:cs="Times New Roman"/>
          <w:color w:val="000000"/>
          <w:sz w:val="24"/>
          <w:szCs w:val="24"/>
        </w:rPr>
        <w:t>2016, ja esitetään johtopäätöksiä ja väestön hyvinvoinnin edistämiseen tähtääviä toimenpide-ehdotuksia alka</w:t>
      </w:r>
      <w:r>
        <w:rPr>
          <w:rFonts w:ascii="Times New Roman" w:hAnsi="Times New Roman" w:cs="Times New Roman"/>
          <w:color w:val="000000"/>
          <w:sz w:val="24"/>
          <w:szCs w:val="24"/>
        </w:rPr>
        <w:t>neelle valtuustokaudelle 2017–</w:t>
      </w:r>
      <w:r w:rsidRPr="00E13DC6">
        <w:rPr>
          <w:rFonts w:ascii="Times New Roman" w:hAnsi="Times New Roman" w:cs="Times New Roman"/>
          <w:color w:val="000000"/>
          <w:sz w:val="24"/>
          <w:szCs w:val="24"/>
        </w:rPr>
        <w:t xml:space="preserve">2020. Asiakirjan tavoitteena on tukea kuntapäättäjiä priorisoimaan ja resursoimaan hyvinvointia edistävää toimintaa. Hyvinvointikertomus otetaan kuntastrategian kanssa osaksi kunnan talouden ja toiminnan suunnittelua. Hyvinvointikertomusta tulee käyttää tukena päätösten vaikutusten ennakkoarvioinneissa, päätösten vaikutusten seurannassa ja tehtyjen valintojen ja päätösten perusteluissa. Johtoryhmä, johtavat viranhaltijat ja valtuutetut perehdytetään strategiseen hyvinvoinnin edistämistyöhön ja hyvinvointikertomustyöhön, hyvinvoinnin ja terveyden edistämisen ohjelmaan sekä kuntastrategiaan syksyn/talven 2017–2018 aikana, jotta näiden toteutus mahdollistuu käytännön tasolla. </w:t>
      </w:r>
    </w:p>
    <w:p w:rsidR="00E13DC6" w:rsidRPr="00E13DC6" w:rsidRDefault="00E13DC6" w:rsidP="00E13DC6">
      <w:pPr>
        <w:pStyle w:val="Eivli"/>
        <w:spacing w:line="360" w:lineRule="auto"/>
        <w:jc w:val="both"/>
        <w:rPr>
          <w:rFonts w:ascii="Times New Roman" w:hAnsi="Times New Roman" w:cs="Times New Roman"/>
          <w:color w:val="000000"/>
          <w:sz w:val="24"/>
          <w:szCs w:val="24"/>
        </w:rPr>
      </w:pP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Utsjoen kunnan johtosäännön 24 § mukaan kunnan hallitus päättää hyvinvoinnin ja terveyden edistämisen johtamisesta ja koordinoimisesta.</w:t>
      </w: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Pr="00E13DC6" w:rsidRDefault="00E13DC6" w:rsidP="00E13DC6">
      <w:pPr>
        <w:pStyle w:val="Eivli"/>
        <w:spacing w:line="360" w:lineRule="auto"/>
        <w:jc w:val="both"/>
        <w:rPr>
          <w:rFonts w:ascii="Times New Roman" w:hAnsi="Times New Roman" w:cs="Times New Roman"/>
          <w:sz w:val="24"/>
          <w:szCs w:val="24"/>
        </w:rPr>
      </w:pPr>
      <w:r w:rsidRPr="00E13DC6">
        <w:rPr>
          <w:rFonts w:ascii="Times New Roman" w:hAnsi="Times New Roman" w:cs="Times New Roman"/>
          <w:color w:val="000000"/>
          <w:sz w:val="24"/>
          <w:szCs w:val="24"/>
        </w:rPr>
        <w:t xml:space="preserve">Hyvinvoinnin ja terveyden edistämisen ohjelma ja väestön hyvinvointia kuvaavat asiakirjat tulevat sähköisesti avoimesti saataville. </w:t>
      </w: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Pr="002A1179" w:rsidRDefault="00E13DC6" w:rsidP="00E13DC6">
      <w:pPr>
        <w:pStyle w:val="Otsikko2"/>
        <w:numPr>
          <w:ilvl w:val="0"/>
          <w:numId w:val="0"/>
        </w:numPr>
        <w:spacing w:line="360" w:lineRule="auto"/>
        <w:jc w:val="both"/>
        <w:rPr>
          <w:color w:val="auto"/>
          <w:lang w:val="fi-FI"/>
        </w:rPr>
      </w:pPr>
      <w:bookmarkStart w:id="3" w:name="_Toc504119229"/>
      <w:r w:rsidRPr="002A1179">
        <w:rPr>
          <w:color w:val="auto"/>
          <w:lang w:val="fi-FI"/>
        </w:rPr>
        <w:t>Kunnan ja palveluiden yleiskuvaus</w:t>
      </w:r>
      <w:bookmarkEnd w:id="3"/>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 xml:space="preserve">Utsjoen kunta on Suomen pohjoisin kunta. Kunnassa asuu noin 1250 asukasta, joista noin puolet on saamenkielisiä. Kunnan pinta-ala on 5370,5 km2, ja asukastiheys 0,23 asukasta neliökilometriä kohden. Asutus on keskittynyt pääosin Tenon varrelle Nuorgamin, Utsjoen ja Karigasniemen kyliin. Kylien väliset etäisyydet ovat suuria: Utsjoen kylästä, joka on kunnan hallinnollinen keskus, on matkaa Nuorgamiin 42 km ja Karigasniemeen 100 km. Utsjoen naapurikunta Suomen puolella on Inari (etäisyys 120 km Utsjoen hallinnollisesta keskuksesta, 100 km Karigasniemestä ja 160 km Nuorgamista), ja Norjan puolella Taanan, Kaarasjoen ja Uuniemen kunnat. Utsjoelta on matkaa Ivalon lentokentälle 170 km ja Rovaniemelle lähimpään sairaalaan ja rautatieyhteydelle 455 </w:t>
      </w:r>
      <w:r w:rsidRPr="00E13DC6">
        <w:rPr>
          <w:rFonts w:ascii="Times New Roman" w:hAnsi="Times New Roman" w:cs="Times New Roman"/>
          <w:color w:val="000000"/>
          <w:sz w:val="24"/>
          <w:szCs w:val="24"/>
        </w:rPr>
        <w:lastRenderedPageBreak/>
        <w:t xml:space="preserve">kilometriä. Norjan puolella lähin lentokenttä sijaitsee Vesisaaressa noin 140 km päässä ja sairaala Kirkkoniemessä 200 km päässä. (Etäisyydet ilmoitettu Utsjoen hallinnollisesta keskuksesta katsoen.) Linja-auto kunnasta Rovaniemelle tai Rovaniemeltä kuntaan kulkee 1-3 kertaa päivässä. Kulkeminen Utsjoen kuntaan ja kunnassa tapahtuukin pitkien etäisyyksien, luonnon olosuhteiden ja hyvin vähäisten julkisten kulkuyhteyksien vuoksi pääosin yksityisillä moottoriajoneuvoilla (henkilöauto, moottorikelkka, mönkijä). </w:t>
      </w: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Varhaiskasvatuspalveluja ja esi- ja perusopetusta saa sekä saamen- että suomenkielellä lapsen äidinkielen mukaan. Utsjoen kunnassa tarjotaan lapsille varhaiskasvatusta päiväkodeissa Utsjokisuussa, Karigasniemellä ja perhepäiväkodissa Nuorgamissa. Esi- ja perusopetusta kuudenteen luokkaan saakka on kaikilla kolmella kylällä, ja yläkoulu toimii Karigasniemen ja Utsjoen kylissä. Utsjoen saamelaislukio toimii Utsjoen kylällä. Naapurikunnissa Inarissa ja Norjan puolella Kaarasjoella on ammatilliset oppilaitokset ja lukiot. Peruskoulunsa päättäviä nuoria hakeutuu jatko-opintoihin myös Rovaniemelle ja muille paikkakunnille.</w:t>
      </w: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Kunta ylläpitää jokaisella kylällä valaistua ulkoilureittiä (talvisin ladut Karigasniemessä ja Utsjoella) ja urheilukenttää (talvisin jäädytetty luistelukenttä). Lisäksi jokaisella kylällä on sisäliikuntatiloina kuntosali ja liikuntasali, joiden käyttö on ilmaista tai hyvin edullista. Utsjoen kylällä on myös uimahalli, frisbeegolf-rata, skeittiramppi ja rantalentopallokenttä. Utsjoen kansalaisopisto tarjoaa erilaisia käsityö-, musiikki-, liikunta- ja kielikursseja. Kylillä toimii myös liikunta-aktiviteett</w:t>
      </w:r>
      <w:r w:rsidR="007F4532">
        <w:rPr>
          <w:rFonts w:ascii="Times New Roman" w:hAnsi="Times New Roman" w:cs="Times New Roman"/>
          <w:color w:val="000000"/>
          <w:sz w:val="24"/>
          <w:szCs w:val="24"/>
        </w:rPr>
        <w:t>e</w:t>
      </w:r>
      <w:r w:rsidRPr="00E13DC6">
        <w:rPr>
          <w:rFonts w:ascii="Times New Roman" w:hAnsi="Times New Roman" w:cs="Times New Roman"/>
          <w:color w:val="000000"/>
          <w:sz w:val="24"/>
          <w:szCs w:val="24"/>
        </w:rPr>
        <w:t xml:space="preserve">ja järjestäviä seuroja (mm.Utsjoen Kuohu, Tenon voima ja Ailigassääsket). Saamelaisyhdistys Sámi Siida ja saamelaisten sosiaali- ja terveysalan järjestö SámiSoster järjestävät myös vapaa-ajan toimintoja. Utsjoen seurakunta järjestää viikoittain eri ikäisille suunnattua toimintaa, mm. lapsille partiota ja sählykerhoa, nuorille nuorteniltoja ja sählykerhoa, ja aikuisille erilaisia yhdessäolon tilaisuuksia. </w:t>
      </w:r>
    </w:p>
    <w:p w:rsidR="00287F80" w:rsidRPr="00E13DC6" w:rsidRDefault="00287F80"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Vapaa-ajan toimintaa, yhteisöllisyyttä ja asukkaiden edunvalvontaa toteuttavat myös kyläyhdistykset ja alueella toimivat muut yhdistykset ja järjestöt, mm. MLL, SPR, Sydänyhdistys ja Tenonlaakson yrittäjät. Ikäihmisten etua valvoo kunnassa toimiva vanhusneuvosto.</w:t>
      </w:r>
    </w:p>
    <w:p w:rsidR="00287F80" w:rsidRPr="00E13DC6" w:rsidRDefault="00287F80"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Kunnan kirjasto sijaitsee Utsjoen kylällä, ja kirjastoauto ajaa 1-2 kertaa kuukaudessa koko kunnan alueella.</w:t>
      </w:r>
    </w:p>
    <w:p w:rsidR="00287F80" w:rsidRPr="00E13DC6" w:rsidRDefault="00287F80"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lastRenderedPageBreak/>
        <w:t>Kunnan tekninen toimi vastaa kaavoituksesta, jätehuollosta, rakennusvalvonnasta ja kunnan vuokra-asunnoista (Kiinteistö Oy Ringinvatro). Eläinlääkintäpalvelut, ympäristöterveydenhuolto ja ympäristönsuojelu järjestetään Inarin kunnan ympäristöyksikön kautta. Elinkeinotoimi vastaa kunnan elinkeinojen ja maaseudun ja kunnan kylien elinvoimaisuuden ja yritteliäisyyden kehittämisestä.</w:t>
      </w:r>
    </w:p>
    <w:p w:rsidR="00287F80" w:rsidRPr="00E13DC6" w:rsidRDefault="00287F80"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Utsjoen kylällä sijaitsee kunnan terveyskeskus, jossa on sairaanhoitajan, laboratoriohoitajan, fysioterapeutin, psykiatrisen sairaanhoitajan ja lääkärin palvelut, sekä hammashoitola. Terveyskeskuksen yhteydessä on vuodeosasto, tehostetun palveluasumisen yksikkö (valmistunut vuonna 2014) ja asumispalveluyksikkö. Vuodeosastolla on ympärivuorokautinen hoitajan päivystys ja terveyskeskuksessa lääkäripäivystys arkisin klo 8-16. Arki-iltaisin, öisin ja viikonloppuisin lääkäripäivystys on 160 km päässä Ivalossa (etäisyys 140 km Karigasniemestä ja 200 km Nuorgamista). Terveyskeskuksen pihapiirissä on myös yksityinen palveluasumisen yksikkö Aspa-koti Goahti. Karigasniemessä toimii terveydenhoitaja, ja Karigasniemen terveystalolla järjestetään psykiatrisen sairaanhoitajan ja fysioterapeutin vastaanotto viikoittain ja lääkärin vastaanotto kahden viikon välein. Kunnan sosiaalitoimi sijaitsee Utsjoen kylällä. Utsjoen kunta kuuluu Lapin sairaanhoitopiiriin ja Oulun yliopistollisen sairaalan erityisvastuualueeseen. Utsjoen asukkaat voivat saada erikoissairaanhoidonpalveluita myös Norjan puolelta Finnmarkssykehusetin hoitoyksiköistä perustuen lääkärin lähetteeseen ja Lapin sairaanhoitopiirin ja Finnmarkssykehusetin väliseen sopimukseen.</w:t>
      </w:r>
    </w:p>
    <w:p w:rsidR="00287F80" w:rsidRPr="00E13DC6" w:rsidRDefault="00287F80" w:rsidP="00E13DC6">
      <w:pPr>
        <w:pStyle w:val="Eivli"/>
        <w:spacing w:line="360" w:lineRule="auto"/>
        <w:jc w:val="both"/>
        <w:rPr>
          <w:rFonts w:ascii="Times New Roman" w:hAnsi="Times New Roman" w:cs="Times New Roman"/>
          <w:sz w:val="24"/>
          <w:szCs w:val="24"/>
        </w:rPr>
      </w:pPr>
    </w:p>
    <w:p w:rsidR="00E13DC6" w:rsidRPr="00E13DC6" w:rsidRDefault="00E13DC6" w:rsidP="00E13DC6">
      <w:pPr>
        <w:pStyle w:val="Eivli"/>
        <w:spacing w:line="360" w:lineRule="auto"/>
        <w:jc w:val="both"/>
        <w:rPr>
          <w:rFonts w:ascii="Times New Roman" w:hAnsi="Times New Roman" w:cs="Times New Roman"/>
          <w:sz w:val="24"/>
          <w:szCs w:val="24"/>
        </w:rPr>
      </w:pPr>
      <w:r w:rsidRPr="00E13DC6">
        <w:rPr>
          <w:rFonts w:ascii="Times New Roman" w:hAnsi="Times New Roman" w:cs="Times New Roman"/>
          <w:color w:val="000000"/>
          <w:sz w:val="24"/>
          <w:szCs w:val="24"/>
        </w:rPr>
        <w:t xml:space="preserve">Kunnan palveluiden ja talouden tarkemmat kuvaukset löytyvät </w:t>
      </w:r>
      <w:r w:rsidRPr="007F4532">
        <w:rPr>
          <w:rFonts w:ascii="Times New Roman" w:hAnsi="Times New Roman" w:cs="Times New Roman"/>
          <w:sz w:val="24"/>
          <w:szCs w:val="24"/>
        </w:rPr>
        <w:t xml:space="preserve">lautakuntien </w:t>
      </w:r>
      <w:hyperlink r:id="rId9">
        <w:r w:rsidRPr="007F4532">
          <w:rPr>
            <w:rFonts w:ascii="Times New Roman" w:hAnsi="Times New Roman" w:cs="Times New Roman"/>
            <w:sz w:val="24"/>
            <w:szCs w:val="24"/>
          </w:rPr>
          <w:t>toimintakertomuksista</w:t>
        </w:r>
      </w:hyperlink>
      <w:r w:rsidRPr="007F4532">
        <w:rPr>
          <w:rFonts w:ascii="Times New Roman" w:hAnsi="Times New Roman" w:cs="Times New Roman"/>
          <w:sz w:val="24"/>
          <w:szCs w:val="24"/>
        </w:rPr>
        <w:t>.</w:t>
      </w:r>
    </w:p>
    <w:p w:rsidR="00287F80" w:rsidRPr="00E13DC6" w:rsidRDefault="00287F80" w:rsidP="00E13DC6">
      <w:pPr>
        <w:pStyle w:val="Eivli"/>
        <w:spacing w:line="360" w:lineRule="auto"/>
        <w:jc w:val="both"/>
        <w:rPr>
          <w:rFonts w:ascii="Times New Roman" w:hAnsi="Times New Roman" w:cs="Times New Roman"/>
          <w:sz w:val="24"/>
          <w:szCs w:val="24"/>
        </w:rPr>
      </w:pPr>
    </w:p>
    <w:p w:rsidR="006B323D" w:rsidRPr="0042129B" w:rsidRDefault="006B323D" w:rsidP="006B323D">
      <w:pPr>
        <w:pStyle w:val="Otsikko2"/>
        <w:numPr>
          <w:ilvl w:val="0"/>
          <w:numId w:val="0"/>
        </w:numPr>
        <w:rPr>
          <w:color w:val="auto"/>
          <w:lang w:val="fi-FI"/>
        </w:rPr>
      </w:pPr>
      <w:bookmarkStart w:id="4" w:name="_Toc504119230"/>
      <w:r w:rsidRPr="0042129B">
        <w:rPr>
          <w:color w:val="auto"/>
          <w:lang w:val="fi-FI"/>
        </w:rPr>
        <w:t>Turvallisuus ja turvallisuussuunnittelu</w:t>
      </w:r>
      <w:bookmarkEnd w:id="4"/>
    </w:p>
    <w:p w:rsidR="006B323D" w:rsidRPr="0042129B" w:rsidRDefault="006B323D" w:rsidP="006B323D">
      <w:pPr>
        <w:rPr>
          <w:lang w:eastAsia="fi-FI"/>
        </w:rPr>
      </w:pPr>
    </w:p>
    <w:p w:rsidR="006B323D" w:rsidRPr="0042129B" w:rsidRDefault="006B323D" w:rsidP="006B323D">
      <w:pPr>
        <w:pStyle w:val="Eivli"/>
        <w:spacing w:line="360" w:lineRule="auto"/>
        <w:jc w:val="both"/>
        <w:rPr>
          <w:rFonts w:ascii="Times New Roman" w:hAnsi="Times New Roman" w:cs="Times New Roman"/>
          <w:sz w:val="24"/>
          <w:szCs w:val="24"/>
        </w:rPr>
      </w:pPr>
      <w:r w:rsidRPr="0042129B">
        <w:rPr>
          <w:rFonts w:ascii="Times New Roman" w:hAnsi="Times New Roman" w:cs="Times New Roman"/>
          <w:sz w:val="24"/>
          <w:szCs w:val="24"/>
        </w:rPr>
        <w:t>Utsjoen kunta kuuluu Lapin pelastuslaitoksen alueeseen. Utsjoen, Nuorgamin ja Karigasniemen kylissä on paloasemat, mutta kunnan alueella toimii ainoastaan yksi pelastusviranomainen. Lisäksi kunnan alueella on sopimuspalokuntalaisena päivystävä yksikönjohtaja. Muuta vakinaista miehitystä ei ole, vaan pelastustehtävät hoitavat sopimuspalokunnat (Karigasniemen VPK ja Utsjoen VPK). Eri alueiden riskit ja resurssitarpeet on arvioitu ja määritetty pelastuslaitoksen palvelutasopäätöksessä.</w:t>
      </w:r>
    </w:p>
    <w:p w:rsidR="006B323D" w:rsidRPr="0042129B" w:rsidRDefault="006B323D" w:rsidP="006B323D">
      <w:pPr>
        <w:pStyle w:val="Eivli"/>
        <w:spacing w:line="360" w:lineRule="auto"/>
        <w:jc w:val="both"/>
        <w:rPr>
          <w:rFonts w:ascii="Times New Roman" w:hAnsi="Times New Roman" w:cs="Times New Roman"/>
          <w:sz w:val="24"/>
          <w:szCs w:val="24"/>
        </w:rPr>
      </w:pPr>
    </w:p>
    <w:p w:rsidR="006B323D" w:rsidRDefault="006B323D" w:rsidP="006B323D">
      <w:pPr>
        <w:pStyle w:val="Eivli"/>
        <w:spacing w:line="360" w:lineRule="auto"/>
        <w:jc w:val="both"/>
        <w:rPr>
          <w:rFonts w:ascii="Times New Roman" w:hAnsi="Times New Roman" w:cs="Times New Roman"/>
          <w:color w:val="000000"/>
          <w:sz w:val="24"/>
          <w:szCs w:val="24"/>
        </w:rPr>
      </w:pPr>
      <w:r w:rsidRPr="0042129B">
        <w:rPr>
          <w:rFonts w:ascii="Times New Roman" w:hAnsi="Times New Roman" w:cs="Times New Roman"/>
          <w:sz w:val="24"/>
          <w:szCs w:val="24"/>
        </w:rPr>
        <w:t xml:space="preserve">Lapin sairaanhoitopiiri järjestää ensihoidon kokonaan omana toimintanaan. Sairaanhoitopiirin ensihoidon palvelutasopäätöksessä arvioidaan alueen riskitaso ja määritetään resurssit. Utsjoen kunnassa on yksi hoitotason yksikkö, jonka asemapaikka on Utsjoen kylässä terveyskeskuksen läheisyydessä. Jokaisessa kylässä on myös ensivasteyksikkö, jonka tehtävät hoitaa sopimuspalokunta. </w:t>
      </w:r>
      <w:r w:rsidRPr="00E13DC6">
        <w:rPr>
          <w:rFonts w:ascii="Times New Roman" w:hAnsi="Times New Roman" w:cs="Times New Roman"/>
          <w:color w:val="000000"/>
          <w:sz w:val="24"/>
          <w:szCs w:val="24"/>
        </w:rPr>
        <w:lastRenderedPageBreak/>
        <w:t>Sairaanhoitopiirillä on yhteistyösopimus Norjan ja Ruotsin kanssa, jotta potilaat voidaan kuljettaa tarkoituksenmukaisimpaan hoitolaitokseen myös toisen valtion puolelle ja hälytystehtävissä käyttää apuna ambulansseja ja ilma-aluksia myös rajojen yli. Lapin alueen maantieteellisten seikkojen vuoksi helikopteritoiminnan merkitys on suuri hätätilanteissa. Sairaanhoitopiirin lääkintähelikopterin asemapaikka on Rovaniemellä.  Alueella operoivat lääkintähelikopterin lisäksi myös lääkärikopteri, rajavartiolaitoksen kopteri sekä Tromssan ja Banakin lääkärikopterit.</w:t>
      </w:r>
    </w:p>
    <w:p w:rsidR="006B323D" w:rsidRPr="00E13DC6" w:rsidRDefault="006B323D" w:rsidP="006B323D">
      <w:pPr>
        <w:pStyle w:val="Eivli"/>
        <w:spacing w:line="360" w:lineRule="auto"/>
        <w:jc w:val="both"/>
        <w:rPr>
          <w:rFonts w:ascii="Times New Roman" w:hAnsi="Times New Roman" w:cs="Times New Roman"/>
          <w:sz w:val="24"/>
          <w:szCs w:val="24"/>
        </w:rPr>
      </w:pPr>
    </w:p>
    <w:p w:rsidR="006B323D" w:rsidRDefault="006B323D" w:rsidP="006B323D">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 xml:space="preserve">Utsjoen kunnan poliisitoiminnasta vastaa Lapin poliisilaitos. Lähin jatkuva poliisimiehitys on Ivalossa, josta poliisipartio käy Utsjoen kunnassa lupa-asioiden hoidossa, rikosasioiden tutkinnassa, valvontatehtävissä sekä hälytystehtävissä. Etäisyys Ivaloon on Utsjoen kylältä 160 km, Karigasniemestä 140 km ja Nuorgamista 200 km, joten poliisin saapuminen hälytystehtävään voi kestää </w:t>
      </w:r>
      <w:r w:rsidRPr="0042129B">
        <w:rPr>
          <w:rFonts w:ascii="Times New Roman" w:hAnsi="Times New Roman" w:cs="Times New Roman"/>
          <w:sz w:val="24"/>
          <w:szCs w:val="24"/>
        </w:rPr>
        <w:t>jopa tunteja. Kunnan alueella on käynnistetty myös VaPePa (vapaaehtoinen pelastuspalvelu) -toiminta, joka mm. avustaa poliisia etsintätehtävissä.</w:t>
      </w:r>
    </w:p>
    <w:p w:rsidR="006B323D" w:rsidRPr="00E13DC6" w:rsidRDefault="006B323D" w:rsidP="006B323D">
      <w:pPr>
        <w:pStyle w:val="Eivli"/>
        <w:spacing w:line="360" w:lineRule="auto"/>
        <w:jc w:val="both"/>
        <w:rPr>
          <w:rFonts w:ascii="Times New Roman" w:hAnsi="Times New Roman" w:cs="Times New Roman"/>
          <w:sz w:val="24"/>
          <w:szCs w:val="24"/>
        </w:rPr>
      </w:pPr>
    </w:p>
    <w:p w:rsidR="006B323D" w:rsidRDefault="006B323D" w:rsidP="006B323D">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Lapin Rajavartioston Ivalon rajavartioaseman partio liikkuu Utsjoen kunnan alueella. Rajavartio tekee tarvittaessa yhteistyötä muiden viranomaisten kanssa. Tullin toimipisteet Norjan Rajalla Karigasniemessä ja Utsjoen kylässä ovat avoinna päivittäin. Polmakin tullitoimipaikka sijaitsee Norjan valtion puolella ja on avoinna arkisin.</w:t>
      </w:r>
    </w:p>
    <w:p w:rsidR="006B323D" w:rsidRPr="00E13DC6" w:rsidRDefault="006B323D" w:rsidP="006B323D">
      <w:pPr>
        <w:pStyle w:val="Eivli"/>
        <w:spacing w:line="360" w:lineRule="auto"/>
        <w:jc w:val="both"/>
        <w:rPr>
          <w:rFonts w:ascii="Times New Roman" w:hAnsi="Times New Roman" w:cs="Times New Roman"/>
          <w:sz w:val="24"/>
          <w:szCs w:val="24"/>
        </w:rPr>
      </w:pPr>
    </w:p>
    <w:p w:rsidR="006B323D" w:rsidRPr="00E13DC6" w:rsidRDefault="006B323D" w:rsidP="00E13DC6">
      <w:pPr>
        <w:pStyle w:val="Eivli"/>
        <w:spacing w:line="360" w:lineRule="auto"/>
        <w:jc w:val="both"/>
        <w:rPr>
          <w:rFonts w:ascii="Times New Roman" w:hAnsi="Times New Roman" w:cs="Times New Roman"/>
          <w:sz w:val="24"/>
          <w:szCs w:val="24"/>
        </w:rPr>
      </w:pPr>
      <w:r w:rsidRPr="00E13DC6">
        <w:rPr>
          <w:rFonts w:ascii="Times New Roman" w:hAnsi="Times New Roman" w:cs="Times New Roman"/>
          <w:color w:val="000000"/>
          <w:sz w:val="24"/>
          <w:szCs w:val="24"/>
        </w:rPr>
        <w:t xml:space="preserve">Utsjoen kuntaa koskeva </w:t>
      </w:r>
      <w:r w:rsidRPr="00287F80">
        <w:rPr>
          <w:rFonts w:ascii="Times New Roman" w:hAnsi="Times New Roman" w:cs="Times New Roman"/>
          <w:sz w:val="24"/>
          <w:szCs w:val="24"/>
        </w:rPr>
        <w:t>turvallisuussuunnitelma</w:t>
      </w:r>
      <w:r w:rsidRPr="00287F80">
        <w:rPr>
          <w:rStyle w:val="Alaviitteenviite"/>
          <w:rFonts w:ascii="Times New Roman" w:hAnsi="Times New Roman" w:cs="Times New Roman"/>
          <w:sz w:val="24"/>
          <w:szCs w:val="24"/>
        </w:rPr>
        <w:footnoteReference w:id="4"/>
      </w:r>
      <w:r w:rsidRPr="00E13DC6">
        <w:rPr>
          <w:rFonts w:ascii="Times New Roman" w:hAnsi="Times New Roman" w:cs="Times New Roman"/>
          <w:color w:val="000000"/>
          <w:sz w:val="24"/>
          <w:szCs w:val="24"/>
        </w:rPr>
        <w:t xml:space="preserve"> on laadittu viimeksi vuonna 2009. Turvallisuussuunnitelmassa aluetta koskeviksi turvallisuussuunnittelun haasteiksi arvioitiin mm. haja-asutuksen ja pitkien etäisyyksien aiheuttamat pitkät vasteajat, laajat vesistöt, luonnon olosuhteet, viranomaisten viestinnässään käyttämän VIRVE-verkon osittaiset kuuluvuuskatveet, väestön ikääntyminen, päihdekäyttö sekä turismin sesonkiluonteisuus. Utsjoen kunnan turvallisuussuunnitelma on suunniteltu päivitettäväksi valtuustokauden 2017–2020 aikana.</w:t>
      </w:r>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Pr="00287F80" w:rsidRDefault="00E13DC6" w:rsidP="00E13DC6">
      <w:pPr>
        <w:pStyle w:val="Otsikko2"/>
        <w:numPr>
          <w:ilvl w:val="0"/>
          <w:numId w:val="0"/>
        </w:numPr>
        <w:spacing w:line="360" w:lineRule="auto"/>
        <w:jc w:val="both"/>
        <w:rPr>
          <w:color w:val="auto"/>
          <w:lang w:val="fi-FI"/>
        </w:rPr>
      </w:pPr>
      <w:bookmarkStart w:id="5" w:name="_Toc504119231"/>
      <w:r w:rsidRPr="00287F80">
        <w:rPr>
          <w:color w:val="auto"/>
          <w:lang w:val="fi-FI"/>
        </w:rPr>
        <w:t>Edellinen hyvinvointiselonteko vuodelta 2011</w:t>
      </w:r>
      <w:bookmarkEnd w:id="5"/>
    </w:p>
    <w:p w:rsidR="00E13DC6" w:rsidRPr="00E13DC6" w:rsidRDefault="00E13DC6" w:rsidP="00E13DC6">
      <w:pPr>
        <w:pStyle w:val="Eivli"/>
        <w:spacing w:line="360" w:lineRule="auto"/>
        <w:jc w:val="both"/>
        <w:rPr>
          <w:rFonts w:ascii="Times New Roman" w:hAnsi="Times New Roman" w:cs="Times New Roman"/>
          <w:sz w:val="24"/>
          <w:szCs w:val="24"/>
        </w:rPr>
      </w:pPr>
    </w:p>
    <w:p w:rsidR="00E13DC6" w:rsidRPr="00287F80"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 xml:space="preserve">Tässä hyvinvointiselonteossa esitellään lyhyesti </w:t>
      </w:r>
      <w:r w:rsidRPr="00287F80">
        <w:rPr>
          <w:rFonts w:ascii="Times New Roman" w:hAnsi="Times New Roman" w:cs="Times New Roman"/>
          <w:sz w:val="24"/>
          <w:szCs w:val="24"/>
        </w:rPr>
        <w:t>vuoden 2011 hyvinvointiselontekoa</w:t>
      </w:r>
      <w:r w:rsidRPr="00E13DC6">
        <w:rPr>
          <w:rFonts w:ascii="Times New Roman" w:hAnsi="Times New Roman" w:cs="Times New Roman"/>
          <w:color w:val="000000"/>
          <w:sz w:val="24"/>
          <w:szCs w:val="24"/>
        </w:rPr>
        <w:t xml:space="preserve">, jotta lukija voi verrata vuoden 2011 tilannetta ja hyvinvoinnin edistämisen toimenpide-ehdotuksia </w:t>
      </w:r>
      <w:r w:rsidR="00287F80">
        <w:rPr>
          <w:rFonts w:ascii="Times New Roman" w:hAnsi="Times New Roman" w:cs="Times New Roman"/>
          <w:color w:val="000000"/>
          <w:sz w:val="24"/>
          <w:szCs w:val="24"/>
        </w:rPr>
        <w:t>päättyneen valtuustokauden 2013–</w:t>
      </w:r>
      <w:r w:rsidRPr="00E13DC6">
        <w:rPr>
          <w:rFonts w:ascii="Times New Roman" w:hAnsi="Times New Roman" w:cs="Times New Roman"/>
          <w:color w:val="000000"/>
          <w:sz w:val="24"/>
          <w:szCs w:val="24"/>
        </w:rPr>
        <w:t xml:space="preserve">2016 tilanteeseen. </w:t>
      </w: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lastRenderedPageBreak/>
        <w:t>Hyvinvointiselonteossa 2011 käytettyjen tilastoindikaattoreiden ja avaintoimijoiden haastatteluiden perusteella myönteistä Utsjoen kuntalaisten hyvinvoinnissa on ollut mm. saamelaiskulttuurin yhteisöllisyys, turvallinen lapsuus, palveluiden yksilöllisyys, peruspalveluiden kohtuullisen hyvä tilanne ja nopea palveluihin pääsy, rakennusten peruskorjaustarpeiden parempi huomioiminen, toimiva yhteistyö pienessä organisaatiossa, rajayhteistyö Norjan kanssa, ja kunnan tilojen käytön mahdollistaminen myös yhteistyökumppaneille.</w:t>
      </w:r>
    </w:p>
    <w:p w:rsidR="00287F80" w:rsidRPr="00E13DC6" w:rsidRDefault="00287F80" w:rsidP="00E13DC6">
      <w:pPr>
        <w:pStyle w:val="Eivli"/>
        <w:spacing w:line="360" w:lineRule="auto"/>
        <w:jc w:val="both"/>
        <w:rPr>
          <w:rFonts w:ascii="Times New Roman" w:hAnsi="Times New Roman" w:cs="Times New Roman"/>
          <w:sz w:val="24"/>
          <w:szCs w:val="24"/>
        </w:rPr>
      </w:pPr>
    </w:p>
    <w:p w:rsidR="00E13DC6" w:rsidRDefault="00E13DC6" w:rsidP="00E13DC6">
      <w:pPr>
        <w:pStyle w:val="Eivli"/>
        <w:spacing w:line="360" w:lineRule="auto"/>
        <w:jc w:val="both"/>
        <w:rPr>
          <w:rFonts w:ascii="Times New Roman" w:hAnsi="Times New Roman" w:cs="Times New Roman"/>
          <w:color w:val="000000"/>
          <w:sz w:val="24"/>
          <w:szCs w:val="24"/>
        </w:rPr>
      </w:pPr>
      <w:r w:rsidRPr="00E13DC6">
        <w:rPr>
          <w:rFonts w:ascii="Times New Roman" w:hAnsi="Times New Roman" w:cs="Times New Roman"/>
          <w:color w:val="000000"/>
          <w:sz w:val="24"/>
          <w:szCs w:val="24"/>
        </w:rPr>
        <w:t>Esiin nousseita huolenaiheita väestön hyvinvointiin liittyen olivat vuoden 2011 hyvinvointiselonteossa mm. lasten ja nuorten psyykkinen pahoinvointi, päihde- ja mielenterveystyön puutteellinen organisointi, hyvinvointityöryhmän toimimattomuus, lasten, nuorten ja vanhusten yksinäisyys, liikunnan vähäinen harrastaminen kaikissa ikäryhmissä (mm.astma ja ylipainoisuus lisääntyneet), työikäisten psyykkisen kuormittuneisuuden lisääntyminen, kuntalaisten vähäiset vaikuttamismahdollisuudet, saamelaiskulttuurin vähäinen huomioiminen palvelujärjestelmässä, järjestelmällisen hyvinvointitiedon seurannan puuttuminen ja hyvinvointiin liittyvän tiedon hyödyntämättömyys päätöksenteossa. Hyvinvointiselonteon laatijat nostivat esiin myös huolensa siitä, onko päättäjätasolla riittävää mielenkiintoa alueen asukkaiden hyvinvointia kohtaan, ja mistä saadaan riittävä erityisosaaminen väestön hyvinvoinnin edistämistyöhön.</w:t>
      </w:r>
    </w:p>
    <w:p w:rsidR="00287F80" w:rsidRPr="00E13DC6" w:rsidRDefault="00287F80" w:rsidP="00E13DC6">
      <w:pPr>
        <w:pStyle w:val="Eivli"/>
        <w:spacing w:line="360" w:lineRule="auto"/>
        <w:jc w:val="both"/>
        <w:rPr>
          <w:rFonts w:ascii="Times New Roman" w:hAnsi="Times New Roman" w:cs="Times New Roman"/>
          <w:sz w:val="24"/>
          <w:szCs w:val="24"/>
        </w:rPr>
      </w:pPr>
    </w:p>
    <w:p w:rsidR="00E13DC6" w:rsidRPr="00E13DC6" w:rsidRDefault="00E13DC6" w:rsidP="00E13DC6">
      <w:pPr>
        <w:pStyle w:val="Eivli"/>
        <w:spacing w:line="360" w:lineRule="auto"/>
        <w:jc w:val="both"/>
        <w:rPr>
          <w:rFonts w:ascii="Times New Roman" w:hAnsi="Times New Roman" w:cs="Times New Roman"/>
          <w:sz w:val="24"/>
          <w:szCs w:val="24"/>
        </w:rPr>
      </w:pPr>
      <w:r w:rsidRPr="00E13DC6">
        <w:rPr>
          <w:rFonts w:ascii="Times New Roman" w:hAnsi="Times New Roman" w:cs="Times New Roman"/>
          <w:color w:val="000000"/>
          <w:sz w:val="24"/>
          <w:szCs w:val="24"/>
        </w:rPr>
        <w:t>Mahdollisten hyvinvointivajeiden korjaamiseksi esitettiin Hyvinvointiselonteossa 2011 toimenpiteiksi mm. työhyvinvoinnin parantaminen, työterveyshuollon parempi resursointi, sairauksia ja pahoinvointia ennaltaehkäisevien palveluiden resursoiminen ja ennaltaehkäisevien toimien asiakasmaksujen alentaminen, päihdetyön suunnitelmallisempi tekeminen ja vastuuhenkilön nimeäminen tähän tehtävään, kunnan imagon kohottaminen, vanhemmuuden vahvempi tuki ja avoimempi keskustelukulttuuri perheiden ja koulujen ja päivähoidon välillä, koulun sosiaalityön riittävä resursointi ja syrjäytymisvaarassa olevien lasten ja nuorten yksilöllisen ohjauksen mahdollistaminen, työpajatoiminnan jatkaminen, työmarkkinoiden joustavoittaminen, jotta myös heikommin työllistyvillä olisi mahdollisuuksia osallistua työelämään, luonnon olosuhteista riippumattomien harrastusmahdollisuuksien kehittäminen, sekä kotihoidon kehittäminen asiakkaan tarpeita vastaavaksi.</w:t>
      </w:r>
    </w:p>
    <w:p w:rsidR="009733E2" w:rsidRDefault="009733E2" w:rsidP="00E13DC6">
      <w:pPr>
        <w:pStyle w:val="Eivli"/>
        <w:spacing w:line="360" w:lineRule="auto"/>
        <w:jc w:val="both"/>
        <w:rPr>
          <w:rFonts w:ascii="Times New Roman" w:hAnsi="Times New Roman" w:cs="Times New Roman"/>
          <w:sz w:val="24"/>
          <w:szCs w:val="24"/>
        </w:rPr>
      </w:pPr>
    </w:p>
    <w:p w:rsidR="00B167E1" w:rsidRDefault="00B167E1" w:rsidP="00E13DC6">
      <w:pPr>
        <w:pStyle w:val="Eivli"/>
        <w:spacing w:line="360" w:lineRule="auto"/>
        <w:jc w:val="both"/>
        <w:rPr>
          <w:rFonts w:ascii="Times New Roman" w:hAnsi="Times New Roman" w:cs="Times New Roman"/>
          <w:sz w:val="24"/>
          <w:szCs w:val="24"/>
        </w:rPr>
      </w:pPr>
    </w:p>
    <w:p w:rsidR="00B167E1" w:rsidRDefault="00B167E1" w:rsidP="00E13DC6">
      <w:pPr>
        <w:pStyle w:val="Eivli"/>
        <w:spacing w:line="360" w:lineRule="auto"/>
        <w:jc w:val="both"/>
        <w:rPr>
          <w:rFonts w:ascii="Times New Roman" w:hAnsi="Times New Roman" w:cs="Times New Roman"/>
          <w:sz w:val="24"/>
          <w:szCs w:val="24"/>
        </w:rPr>
      </w:pPr>
    </w:p>
    <w:p w:rsidR="00B167E1" w:rsidRDefault="00B167E1" w:rsidP="00E13DC6">
      <w:pPr>
        <w:pStyle w:val="Eivli"/>
        <w:spacing w:line="360" w:lineRule="auto"/>
        <w:jc w:val="both"/>
        <w:rPr>
          <w:rFonts w:ascii="Times New Roman" w:hAnsi="Times New Roman" w:cs="Times New Roman"/>
          <w:sz w:val="24"/>
          <w:szCs w:val="24"/>
        </w:rPr>
      </w:pPr>
    </w:p>
    <w:p w:rsidR="009733E2" w:rsidRPr="009733E2" w:rsidRDefault="009733E2" w:rsidP="009733E2">
      <w:pPr>
        <w:pStyle w:val="Otsikko1"/>
        <w:numPr>
          <w:ilvl w:val="0"/>
          <w:numId w:val="0"/>
        </w:numPr>
        <w:rPr>
          <w:color w:val="auto"/>
          <w:lang w:val="fi-FI"/>
        </w:rPr>
      </w:pPr>
      <w:bookmarkStart w:id="6" w:name="_Toc504119232"/>
      <w:r w:rsidRPr="009733E2">
        <w:rPr>
          <w:color w:val="auto"/>
          <w:lang w:val="fi-FI"/>
        </w:rPr>
        <w:lastRenderedPageBreak/>
        <w:t>OSA I: PÄÄTTYVÄN VALTUUSTOKAUDEN ARVIOINTI</w:t>
      </w:r>
      <w:bookmarkEnd w:id="6"/>
    </w:p>
    <w:p w:rsidR="009733E2" w:rsidRDefault="009733E2" w:rsidP="009733E2"/>
    <w:p w:rsidR="009733E2" w:rsidRPr="002A1179" w:rsidRDefault="002A1179" w:rsidP="009733E2">
      <w:pPr>
        <w:pStyle w:val="Otsikko2"/>
        <w:numPr>
          <w:ilvl w:val="0"/>
          <w:numId w:val="0"/>
        </w:numPr>
        <w:rPr>
          <w:color w:val="auto"/>
          <w:lang w:val="fi-FI"/>
        </w:rPr>
      </w:pPr>
      <w:bookmarkStart w:id="7" w:name="_Toc504119233"/>
      <w:r>
        <w:rPr>
          <w:color w:val="auto"/>
          <w:lang w:val="fi-FI"/>
        </w:rPr>
        <w:t xml:space="preserve">1.1 </w:t>
      </w:r>
      <w:r w:rsidR="009733E2" w:rsidRPr="002A1179">
        <w:rPr>
          <w:color w:val="auto"/>
          <w:lang w:val="fi-FI"/>
        </w:rPr>
        <w:t>Tiedon tuottaminen Utsjoen väestön hyvinvoinnista</w:t>
      </w:r>
      <w:bookmarkEnd w:id="7"/>
    </w:p>
    <w:p w:rsidR="009733E2" w:rsidRPr="00E76D28" w:rsidRDefault="009733E2" w:rsidP="00E76D28">
      <w:pPr>
        <w:spacing w:line="360" w:lineRule="auto"/>
        <w:jc w:val="both"/>
        <w:rPr>
          <w:rFonts w:ascii="Times New Roman" w:hAnsi="Times New Roman" w:cs="Times New Roman"/>
          <w:sz w:val="24"/>
          <w:szCs w:val="24"/>
        </w:rPr>
      </w:pPr>
    </w:p>
    <w:p w:rsidR="009733E2" w:rsidRPr="00E76D28" w:rsidRDefault="009733E2" w:rsidP="00E76D28">
      <w:pPr>
        <w:spacing w:line="360" w:lineRule="auto"/>
        <w:jc w:val="both"/>
        <w:rPr>
          <w:rFonts w:ascii="Times New Roman" w:hAnsi="Times New Roman" w:cs="Times New Roman"/>
          <w:sz w:val="24"/>
          <w:szCs w:val="24"/>
        </w:rPr>
      </w:pPr>
      <w:r w:rsidRPr="00E76D28">
        <w:rPr>
          <w:rFonts w:ascii="Times New Roman" w:hAnsi="Times New Roman" w:cs="Times New Roman"/>
          <w:color w:val="000000"/>
          <w:sz w:val="24"/>
          <w:szCs w:val="24"/>
        </w:rPr>
        <w:t xml:space="preserve">Kansallisella tasolla terveyden edistämisen ohjelmat ja tavoitteet pohjautuvat pitkälti epidemiologiseen tietoon sairauksien esiintyvyydestä ja syntymekanismeista. Terveyden ja hyvinvoinnin laitoksen (THL) tietokannasta </w:t>
      </w:r>
      <w:r w:rsidRPr="00E76D28">
        <w:rPr>
          <w:rFonts w:ascii="Times New Roman" w:hAnsi="Times New Roman" w:cs="Times New Roman"/>
          <w:sz w:val="24"/>
          <w:szCs w:val="24"/>
        </w:rPr>
        <w:t xml:space="preserve">Sotkanetistä ja tilastokeskukselta </w:t>
      </w:r>
      <w:r w:rsidRPr="00E76D28">
        <w:rPr>
          <w:rFonts w:ascii="Times New Roman" w:hAnsi="Times New Roman" w:cs="Times New Roman"/>
          <w:color w:val="000000"/>
          <w:sz w:val="24"/>
          <w:szCs w:val="24"/>
        </w:rPr>
        <w:t>saadaan sekä valtakunnallista että alueellista tietoa hyvinvoinnista. Utsjoen kuntaan kohdistuvaa tilastotietoa on kuitenkin pienen väestöpohjan vuoksi erittäin vähän saatavilla. Tiedon vähäisen saatavuuden lisäksi saatavilla olevat tiedot tai kunnan itsensä keräämä tilastotieto eri ilmiöiden esiintyvyydestä ei ole luotettava kuntalaisten hyvinvoinnin seurannan väline, sillä pienen väestöpohjan vuoksi yksittäinen sattumanvarainenkin tapaus tai muutaman asukkaan pois muuttaminen voi näkyä suurena prosentuaalisena muutoksena, vaikka tosiasiallisesti mitään suuria muutoksia väestön hyvinvoinnissa tai palvelujärjestelmässä ei olisi tapahtunut. Tapausmäärien raportointi ei myöskään ole pääsääntöisesti mahdollista, sillä pienessä väestöpohjassa yksittäiset lukumäärät voivat paljastaa arkaluonteista tietoa.</w:t>
      </w:r>
    </w:p>
    <w:p w:rsidR="009733E2" w:rsidRPr="00E76D28" w:rsidRDefault="009733E2" w:rsidP="00E76D28">
      <w:pPr>
        <w:spacing w:line="360" w:lineRule="auto"/>
        <w:jc w:val="both"/>
        <w:rPr>
          <w:rFonts w:ascii="Times New Roman" w:hAnsi="Times New Roman" w:cs="Times New Roman"/>
          <w:sz w:val="24"/>
          <w:szCs w:val="24"/>
        </w:rPr>
      </w:pPr>
      <w:r w:rsidRPr="00E76D28">
        <w:rPr>
          <w:rFonts w:ascii="Times New Roman" w:hAnsi="Times New Roman" w:cs="Times New Roman"/>
          <w:color w:val="000000"/>
          <w:sz w:val="24"/>
          <w:szCs w:val="24"/>
        </w:rPr>
        <w:t>Hyvinvoinnin tilastotiedon puuttumisen ongelmaa on hankala ratkaista käyttämällä tilastotietoa laajemmalta, esimerkiksi Pohjois-Lapin seutukunnan tai Utsjoen ja Inarin alueelta, sillä Utsjoki edustaa näillä alueilla vähemmistöä. Väestömäärä on hyvin pieni, ja kunta on väestön sijoittumisen, palvelujärjestelmän, ja ympäristön ja luonnon suhteen erilainen muuhun Lappiin ja Suomeen verrattuna. Utsjoki on myös ainoa saamelaisenemmistöinen kunta. Valtakunnan tai Lapin alueella saamelaiset taas ovat kulttuurinen ja kielellinen vähemmistö, jolla mm. perinteiset elinkeinot ja suhde maahan saavat sekä kulttuurisesti että aluetaloudellisesti poikkeuksellisen suuren painoarvon. Saamelaisilla on tutkimustiedon perusteella osittain suomalaisesta väestöstä poikkeava tautikirjo (ks. esim</w:t>
      </w:r>
      <w:r w:rsidRPr="006C0C8F">
        <w:rPr>
          <w:rFonts w:ascii="Times New Roman" w:hAnsi="Times New Roman" w:cs="Times New Roman"/>
          <w:sz w:val="24"/>
          <w:szCs w:val="24"/>
        </w:rPr>
        <w:t>. Soininen</w:t>
      </w:r>
      <w:r w:rsidRPr="006C0C8F">
        <w:rPr>
          <w:rStyle w:val="Alaviitteenviite"/>
          <w:rFonts w:ascii="Times New Roman" w:hAnsi="Times New Roman" w:cs="Times New Roman"/>
          <w:sz w:val="24"/>
          <w:szCs w:val="24"/>
        </w:rPr>
        <w:footnoteReference w:id="5"/>
      </w:r>
      <w:r w:rsidRPr="006C0C8F">
        <w:rPr>
          <w:rFonts w:ascii="Times New Roman" w:hAnsi="Times New Roman" w:cs="Times New Roman"/>
          <w:sz w:val="24"/>
          <w:szCs w:val="24"/>
        </w:rPr>
        <w:t xml:space="preserve"> </w:t>
      </w:r>
      <w:r w:rsidRPr="00E76D28">
        <w:rPr>
          <w:rFonts w:ascii="Times New Roman" w:hAnsi="Times New Roman" w:cs="Times New Roman"/>
          <w:color w:val="000000"/>
          <w:sz w:val="24"/>
          <w:szCs w:val="24"/>
        </w:rPr>
        <w:t xml:space="preserve">2015, s. 60 - 79). Pienen populaation hyvinvoinnin tila ja sairauksien riskitekijät voivat jäädä kansallisen tai esimerkiksi Lapin maakunnan tason tilastotiedossa näkymättömäksi, mikä tulee ottaa huomioon erityisesti </w:t>
      </w:r>
      <w:r w:rsidRPr="006C0C8F">
        <w:rPr>
          <w:rFonts w:ascii="Times New Roman" w:hAnsi="Times New Roman" w:cs="Times New Roman"/>
          <w:sz w:val="24"/>
          <w:szCs w:val="24"/>
        </w:rPr>
        <w:t xml:space="preserve">maakunnan hyvinvointikertomusten </w:t>
      </w:r>
      <w:r w:rsidRPr="00E76D28">
        <w:rPr>
          <w:rFonts w:ascii="Times New Roman" w:hAnsi="Times New Roman" w:cs="Times New Roman"/>
          <w:color w:val="000000"/>
          <w:sz w:val="24"/>
          <w:szCs w:val="24"/>
        </w:rPr>
        <w:t xml:space="preserve">arvioinnissa. Mikäli tavoitteena on resursoida ja priorisoida hyvinvointia edistävää tutkimusta ja interventioita ja kaventaa väestöryhmien välisiä terveyseroja, tulee tietoa tuottaa </w:t>
      </w:r>
      <w:r w:rsidRPr="006C0C8F">
        <w:rPr>
          <w:rFonts w:ascii="Times New Roman" w:hAnsi="Times New Roman" w:cs="Times New Roman"/>
          <w:sz w:val="24"/>
          <w:szCs w:val="24"/>
        </w:rPr>
        <w:t xml:space="preserve">soveltuvin tavoin </w:t>
      </w:r>
      <w:r w:rsidRPr="00E76D28">
        <w:rPr>
          <w:rFonts w:ascii="Times New Roman" w:hAnsi="Times New Roman" w:cs="Times New Roman"/>
          <w:color w:val="000000"/>
          <w:sz w:val="24"/>
          <w:szCs w:val="24"/>
        </w:rPr>
        <w:t xml:space="preserve">myös vähemmistön hyvinvoinnista ja terveydestä. Tiedon puute voi ylläpitää tai jopa lisätä erityisesti vähemmistön </w:t>
      </w:r>
      <w:r w:rsidRPr="00E76D28">
        <w:rPr>
          <w:rFonts w:ascii="Times New Roman" w:hAnsi="Times New Roman" w:cs="Times New Roman"/>
          <w:color w:val="000000"/>
          <w:sz w:val="24"/>
          <w:szCs w:val="24"/>
        </w:rPr>
        <w:lastRenderedPageBreak/>
        <w:t xml:space="preserve">terveysongelmia, joten Utsjoen kunnan hyvinvointikertomuksilla on tärkeä väestön hyvinvoinnin edunvalvonnallinen tehtävä </w:t>
      </w:r>
      <w:r w:rsidRPr="006C0C8F">
        <w:rPr>
          <w:rFonts w:ascii="Times New Roman" w:hAnsi="Times New Roman" w:cs="Times New Roman"/>
          <w:sz w:val="24"/>
          <w:szCs w:val="24"/>
        </w:rPr>
        <w:t>maakunta- ja sote-uudistuksessa.</w:t>
      </w:r>
    </w:p>
    <w:p w:rsidR="009733E2" w:rsidRPr="00E76D28" w:rsidRDefault="009733E2" w:rsidP="00E76D28">
      <w:pPr>
        <w:spacing w:line="360" w:lineRule="auto"/>
        <w:jc w:val="both"/>
        <w:rPr>
          <w:rFonts w:ascii="Times New Roman" w:hAnsi="Times New Roman" w:cs="Times New Roman"/>
          <w:sz w:val="24"/>
          <w:szCs w:val="24"/>
        </w:rPr>
      </w:pPr>
      <w:r w:rsidRPr="00E76D28">
        <w:rPr>
          <w:rFonts w:ascii="Times New Roman" w:hAnsi="Times New Roman" w:cs="Times New Roman"/>
          <w:color w:val="000000"/>
          <w:sz w:val="24"/>
          <w:szCs w:val="24"/>
        </w:rPr>
        <w:t>Utsj</w:t>
      </w:r>
      <w:r w:rsidR="006C0C8F">
        <w:rPr>
          <w:rFonts w:ascii="Times New Roman" w:hAnsi="Times New Roman" w:cs="Times New Roman"/>
          <w:color w:val="000000"/>
          <w:sz w:val="24"/>
          <w:szCs w:val="24"/>
        </w:rPr>
        <w:t>oen kunnan hyvinvointikertomuksessa</w:t>
      </w:r>
      <w:r w:rsidRPr="00E76D28">
        <w:rPr>
          <w:rFonts w:ascii="Times New Roman" w:hAnsi="Times New Roman" w:cs="Times New Roman"/>
          <w:color w:val="000000"/>
          <w:sz w:val="24"/>
          <w:szCs w:val="24"/>
        </w:rPr>
        <w:t xml:space="preserve"> on käytetty tiedonkeruumenetelmänä tilastotietoa ja avaintoimijahaastatteluita. FCG:n sähköinen hyvinvointikertomus -työväline (hyvinvointikertomus.fi) on toiminut pohjana asiakirjan laatimisessa. Utsjoen kunnan erityispiirteiden ja pienen väestöpohjan vuoksi työväline ei kuitenkaan sellaisenaan ole riittävän informatiivinen väestön hyvinvoinnin analysointi</w:t>
      </w:r>
      <w:r w:rsidR="006C0C8F">
        <w:rPr>
          <w:rFonts w:ascii="Times New Roman" w:hAnsi="Times New Roman" w:cs="Times New Roman"/>
          <w:color w:val="000000"/>
          <w:sz w:val="24"/>
          <w:szCs w:val="24"/>
        </w:rPr>
        <w:t>in. Utsjoen kunnan hyvinvointikertomusta</w:t>
      </w:r>
      <w:r w:rsidRPr="00E76D28">
        <w:rPr>
          <w:rFonts w:ascii="Times New Roman" w:hAnsi="Times New Roman" w:cs="Times New Roman"/>
          <w:color w:val="000000"/>
          <w:sz w:val="24"/>
          <w:szCs w:val="24"/>
        </w:rPr>
        <w:t xml:space="preserve"> onkin koostettu pitkälti sähköisen hyvinvointikertomuksen valmiiden indikaattori-maailmojen sijaan yhteenveto-kappaleisiin, joihin on mahdollista kirjoittaa myös vapaata tekstiä. Indikaattorikuvaajat on jätetty kertomuksesta pois, sillä </w:t>
      </w:r>
    </w:p>
    <w:p w:rsidR="009733E2" w:rsidRPr="00E76D28" w:rsidRDefault="00E76D28" w:rsidP="00E76D2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33E2" w:rsidRPr="00E76D28">
        <w:rPr>
          <w:rFonts w:ascii="Times New Roman" w:hAnsi="Times New Roman" w:cs="Times New Roman"/>
          <w:color w:val="000000"/>
          <w:sz w:val="24"/>
          <w:szCs w:val="24"/>
        </w:rPr>
        <w:t xml:space="preserve">määrällisten indikaattoreiden osalta on paljon puuttuvia tietoja ja isoja vuosittaisia vaihteluita, jotka voivat johtua yksittäisistä sattumanvaraisista tapahtumista tai tilastoinnin käytännöistä, </w:t>
      </w:r>
    </w:p>
    <w:p w:rsidR="009733E2" w:rsidRPr="00E76D28" w:rsidRDefault="009733E2" w:rsidP="00E76D28">
      <w:pPr>
        <w:spacing w:line="360" w:lineRule="auto"/>
        <w:jc w:val="both"/>
        <w:rPr>
          <w:rFonts w:ascii="Times New Roman" w:hAnsi="Times New Roman" w:cs="Times New Roman"/>
          <w:sz w:val="24"/>
          <w:szCs w:val="24"/>
        </w:rPr>
      </w:pPr>
      <w:r w:rsidRPr="00E76D28">
        <w:rPr>
          <w:rFonts w:ascii="Times New Roman" w:hAnsi="Times New Roman" w:cs="Times New Roman"/>
          <w:color w:val="000000"/>
          <w:sz w:val="24"/>
          <w:szCs w:val="24"/>
        </w:rPr>
        <w:t>- vertailutietoja on näytettävä useammalta kuin kolmelta vuodelta, sillä liian lyhyt vertailuaika saattaa näyttää vain sattuman varaisia muutoksia ja olla näin harhaanjohtava (sähköinen hyvinvointikertomus näyttää kuvaajan vain kolmen vuoden ajalta),</w:t>
      </w:r>
    </w:p>
    <w:p w:rsidR="009733E2" w:rsidRPr="00E76D28" w:rsidRDefault="009733E2" w:rsidP="00E76D28">
      <w:pPr>
        <w:spacing w:line="360" w:lineRule="auto"/>
        <w:jc w:val="both"/>
        <w:rPr>
          <w:rFonts w:ascii="Times New Roman" w:hAnsi="Times New Roman" w:cs="Times New Roman"/>
          <w:sz w:val="24"/>
          <w:szCs w:val="24"/>
        </w:rPr>
      </w:pPr>
      <w:r w:rsidRPr="00E76D28">
        <w:rPr>
          <w:rFonts w:ascii="Times New Roman" w:hAnsi="Times New Roman" w:cs="Times New Roman"/>
          <w:color w:val="000000"/>
          <w:sz w:val="24"/>
          <w:szCs w:val="24"/>
        </w:rPr>
        <w:t xml:space="preserve">- työväline ei mahdollista sukupuolittaisia kuvaajia ja tilastotietoja, ja </w:t>
      </w:r>
    </w:p>
    <w:p w:rsidR="009733E2" w:rsidRPr="00E76D28" w:rsidRDefault="009733E2" w:rsidP="00E76D28">
      <w:pPr>
        <w:spacing w:line="360" w:lineRule="auto"/>
        <w:jc w:val="both"/>
        <w:rPr>
          <w:rFonts w:ascii="Times New Roman" w:hAnsi="Times New Roman" w:cs="Times New Roman"/>
          <w:sz w:val="24"/>
          <w:szCs w:val="24"/>
        </w:rPr>
      </w:pPr>
      <w:r w:rsidRPr="00E76D28">
        <w:rPr>
          <w:rFonts w:ascii="Times New Roman" w:hAnsi="Times New Roman" w:cs="Times New Roman"/>
          <w:color w:val="000000"/>
          <w:sz w:val="24"/>
          <w:szCs w:val="24"/>
        </w:rPr>
        <w:t>- työväline ei mahdollista saamelaiskulttuurin huomioimista.</w:t>
      </w:r>
    </w:p>
    <w:p w:rsidR="009733E2" w:rsidRPr="00E76D28" w:rsidRDefault="009733E2" w:rsidP="00E76D28">
      <w:pPr>
        <w:spacing w:line="360" w:lineRule="auto"/>
        <w:jc w:val="both"/>
        <w:rPr>
          <w:rFonts w:ascii="Times New Roman" w:hAnsi="Times New Roman" w:cs="Times New Roman"/>
          <w:sz w:val="24"/>
          <w:szCs w:val="24"/>
        </w:rPr>
      </w:pPr>
    </w:p>
    <w:p w:rsidR="009733E2" w:rsidRPr="00E76D28" w:rsidRDefault="009733E2" w:rsidP="00E76D28">
      <w:pPr>
        <w:spacing w:line="360" w:lineRule="auto"/>
        <w:jc w:val="both"/>
        <w:rPr>
          <w:rFonts w:ascii="Times New Roman" w:hAnsi="Times New Roman" w:cs="Times New Roman"/>
          <w:color w:val="000000"/>
          <w:sz w:val="24"/>
          <w:szCs w:val="24"/>
        </w:rPr>
      </w:pPr>
      <w:r w:rsidRPr="00E76D28">
        <w:rPr>
          <w:rFonts w:ascii="Times New Roman" w:hAnsi="Times New Roman" w:cs="Times New Roman"/>
          <w:color w:val="000000"/>
          <w:sz w:val="24"/>
          <w:szCs w:val="24"/>
        </w:rPr>
        <w:t>Tilastotiedot on pääosin kerätty THL:n ylläpitämästä Sotkanetistä ja Terveytemme.fi -palvelusta. Tiedot koskevat Utsjoen kuntaa niiltä osin, kuin tietoa on ollut saatavilla. Numeraalista dataa on kerätty myös tilastokeskuksen tietokannasta sekä kunnalta. Yhteisön asiantuntemukseen liittyvää laadullista kokemustietoa on kerätty avaintoimijahaastatteluilla lokakuun 2017 aikana. Haastattelut on toteutettu ryhmämuotoisina puolistrukturoituna haastatteluina, joissa keskustelun pohjana on käytetty Utsjokea, Pohjois-Lapin seutukuntaa tai Lappia koskevaa tilastotietoa sähköisen hyvinvointikertomuksen sisältämien indikaattorimaailmojen mukaisesti. Haastatteluja ei ole analysoitu erikseen, vaan avaintoimijoiden kanssa koottiin yhteistyössä haastattelutilanteessa keskeisiä havaintoja yhteen. Yhteenvedot lähetettiin haastateltavien luettavaksi ja hyväksyttäväksi sähköpostitse haastattelutilaisuuksien jälkeen. Hyvinvointikertomukseen on tiivistetty vain haastattelujen pääkohdat.</w:t>
      </w:r>
      <w:r w:rsidR="00E76D28" w:rsidRPr="00E76D28">
        <w:rPr>
          <w:rFonts w:ascii="Times New Roman" w:hAnsi="Times New Roman" w:cs="Times New Roman"/>
          <w:color w:val="000000"/>
          <w:sz w:val="24"/>
          <w:szCs w:val="24"/>
        </w:rPr>
        <w:t xml:space="preserve"> </w:t>
      </w:r>
      <w:r w:rsidRPr="00E76D28">
        <w:rPr>
          <w:rFonts w:ascii="Times New Roman" w:hAnsi="Times New Roman" w:cs="Times New Roman"/>
          <w:color w:val="000000"/>
          <w:sz w:val="24"/>
          <w:szCs w:val="24"/>
        </w:rPr>
        <w:t>Haastatteluissa on ollut o</w:t>
      </w:r>
      <w:r w:rsidR="00E76D28" w:rsidRPr="00E76D28">
        <w:rPr>
          <w:rFonts w:ascii="Times New Roman" w:hAnsi="Times New Roman" w:cs="Times New Roman"/>
          <w:color w:val="000000"/>
          <w:sz w:val="24"/>
          <w:szCs w:val="24"/>
        </w:rPr>
        <w:t>sallisena kunnassa vuosina 2013–</w:t>
      </w:r>
      <w:r w:rsidRPr="00E76D28">
        <w:rPr>
          <w:rFonts w:ascii="Times New Roman" w:hAnsi="Times New Roman" w:cs="Times New Roman"/>
          <w:color w:val="000000"/>
          <w:sz w:val="24"/>
          <w:szCs w:val="24"/>
        </w:rPr>
        <w:t xml:space="preserve">2016 toimineita johtavia tai muita viranhaltijoita/toimijoita. Yhteenvedot haastatteluista, haastatteluihin </w:t>
      </w:r>
      <w:r w:rsidRPr="00E76D28">
        <w:rPr>
          <w:rFonts w:ascii="Times New Roman" w:hAnsi="Times New Roman" w:cs="Times New Roman"/>
          <w:color w:val="000000"/>
          <w:sz w:val="24"/>
          <w:szCs w:val="24"/>
        </w:rPr>
        <w:lastRenderedPageBreak/>
        <w:t>osallistuneiden henkilöiden nimet ja keskustelun pohjana toimineet tilastot ja kysymysdiat on esitetty erillisessä raportissa, jonka säilytyksestä vastaa kunnan keskushallinto.</w:t>
      </w:r>
    </w:p>
    <w:p w:rsidR="002A1179" w:rsidRDefault="002A1179" w:rsidP="002A1179">
      <w:pPr>
        <w:pStyle w:val="Otsikko1"/>
        <w:numPr>
          <w:ilvl w:val="0"/>
          <w:numId w:val="0"/>
        </w:numPr>
        <w:spacing w:after="227"/>
        <w:rPr>
          <w:rFonts w:asciiTheme="minorHAnsi" w:eastAsiaTheme="minorHAnsi" w:hAnsiTheme="minorHAnsi" w:cstheme="minorBidi"/>
          <w:b w:val="0"/>
          <w:color w:val="auto"/>
          <w:sz w:val="22"/>
          <w:szCs w:val="22"/>
          <w:lang w:val="fi-FI" w:eastAsia="en-US"/>
        </w:rPr>
      </w:pPr>
    </w:p>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Default="002A1179" w:rsidP="002A1179"/>
    <w:p w:rsidR="002A1179" w:rsidRPr="002A1179" w:rsidRDefault="002A1179" w:rsidP="002A1179"/>
    <w:p w:rsidR="002A1179" w:rsidRPr="002A1179" w:rsidRDefault="002A1179" w:rsidP="002A1179">
      <w:pPr>
        <w:pStyle w:val="Otsikko2"/>
        <w:numPr>
          <w:ilvl w:val="0"/>
          <w:numId w:val="0"/>
        </w:numPr>
        <w:rPr>
          <w:color w:val="auto"/>
          <w:lang w:val="fi-FI"/>
        </w:rPr>
      </w:pPr>
      <w:bookmarkStart w:id="8" w:name="_Toc504119234"/>
      <w:r>
        <w:rPr>
          <w:color w:val="auto"/>
          <w:lang w:val="fi-FI"/>
        </w:rPr>
        <w:lastRenderedPageBreak/>
        <w:t xml:space="preserve">1.2 </w:t>
      </w:r>
      <w:r w:rsidRPr="002A1179">
        <w:rPr>
          <w:color w:val="auto"/>
          <w:lang w:val="fi-FI"/>
        </w:rPr>
        <w:t>Indikaattorien ja muun tiedon osoittama hyvinvointi</w:t>
      </w:r>
      <w:bookmarkEnd w:id="8"/>
    </w:p>
    <w:p w:rsidR="002A1179" w:rsidRDefault="002A1179" w:rsidP="002A1179"/>
    <w:p w:rsidR="002A1179" w:rsidRDefault="002A1179" w:rsidP="002A1179"/>
    <w:p w:rsidR="002A1179" w:rsidRPr="002A1179" w:rsidRDefault="002A6BDF" w:rsidP="002A1179">
      <w:pPr>
        <w:pStyle w:val="Otsikko3"/>
        <w:numPr>
          <w:ilvl w:val="0"/>
          <w:numId w:val="0"/>
        </w:numPr>
        <w:ind w:left="152" w:hanging="152"/>
        <w:rPr>
          <w:color w:val="auto"/>
          <w:sz w:val="24"/>
          <w:szCs w:val="24"/>
          <w:lang w:val="fi-FI"/>
        </w:rPr>
      </w:pPr>
      <w:bookmarkStart w:id="9" w:name="_Toc504119235"/>
      <w:r>
        <w:rPr>
          <w:color w:val="auto"/>
          <w:sz w:val="24"/>
          <w:szCs w:val="24"/>
          <w:lang w:val="fi-FI"/>
        </w:rPr>
        <w:t xml:space="preserve">1.2.1 </w:t>
      </w:r>
      <w:r w:rsidR="002A1179" w:rsidRPr="002A1179">
        <w:rPr>
          <w:color w:val="auto"/>
          <w:sz w:val="24"/>
          <w:szCs w:val="24"/>
          <w:lang w:val="fi-FI"/>
        </w:rPr>
        <w:t>TALOUS JA ELINVOIMA</w:t>
      </w:r>
      <w:bookmarkEnd w:id="9"/>
    </w:p>
    <w:p w:rsidR="002A1179" w:rsidRDefault="002A1179" w:rsidP="002A1179"/>
    <w:p w:rsidR="002A1179" w:rsidRPr="002A1179" w:rsidRDefault="002A1179" w:rsidP="002A1179">
      <w:pPr>
        <w:pStyle w:val="Otsikko4"/>
        <w:numPr>
          <w:ilvl w:val="0"/>
          <w:numId w:val="0"/>
        </w:numPr>
        <w:ind w:left="296" w:hanging="296"/>
        <w:rPr>
          <w:rFonts w:ascii="Times New Roman" w:hAnsi="Times New Roman" w:cs="Times New Roman"/>
          <w:b w:val="0"/>
          <w:i w:val="0"/>
          <w:color w:val="auto"/>
          <w:lang w:val="fi-FI"/>
        </w:rPr>
      </w:pPr>
      <w:r w:rsidRPr="002A1179">
        <w:rPr>
          <w:rFonts w:ascii="Times New Roman" w:hAnsi="Times New Roman" w:cs="Times New Roman"/>
          <w:b w:val="0"/>
          <w:i w:val="0"/>
          <w:color w:val="auto"/>
          <w:lang w:val="fi-FI"/>
        </w:rPr>
        <w:t>Tulot</w:t>
      </w:r>
    </w:p>
    <w:p w:rsidR="002A1179" w:rsidRDefault="002A1179" w:rsidP="002A1179"/>
    <w:p w:rsidR="002A1179" w:rsidRPr="002A1179" w:rsidRDefault="002A1179" w:rsidP="002A1179">
      <w:pPr>
        <w:spacing w:line="360" w:lineRule="auto"/>
        <w:jc w:val="both"/>
        <w:rPr>
          <w:rFonts w:ascii="Times New Roman"/>
          <w:color w:val="000000"/>
          <w:sz w:val="24"/>
        </w:rPr>
      </w:pPr>
      <w:r>
        <w:rPr>
          <w:rFonts w:ascii="Times New Roman"/>
          <w:color w:val="000000"/>
          <w:sz w:val="24"/>
        </w:rPr>
        <w:t>Kunnan verotulot asukasta kohden ovat nousseet vuosina 2011</w:t>
      </w:r>
      <w:r>
        <w:rPr>
          <w:rFonts w:ascii="Times New Roman"/>
          <w:color w:val="000000"/>
          <w:sz w:val="24"/>
        </w:rPr>
        <w:t>–</w:t>
      </w:r>
      <w:r>
        <w:rPr>
          <w:rFonts w:ascii="Times New Roman"/>
          <w:color w:val="000000"/>
          <w:sz w:val="24"/>
        </w:rPr>
        <w:t>2014, mutta vuosina 2014</w:t>
      </w:r>
      <w:r>
        <w:rPr>
          <w:rFonts w:ascii="Times New Roman"/>
          <w:color w:val="000000"/>
          <w:sz w:val="24"/>
        </w:rPr>
        <w:t>–</w:t>
      </w:r>
      <w:r>
        <w:rPr>
          <w:rFonts w:ascii="Times New Roman"/>
          <w:color w:val="000000"/>
          <w:sz w:val="24"/>
        </w:rPr>
        <w:t>2015 on tapahtunut pieni lasku. Asukaskohtaiset verotulot ovat Utsjoella edelleen selke</w:t>
      </w:r>
      <w:r>
        <w:rPr>
          <w:rFonts w:ascii="Times New Roman"/>
          <w:color w:val="000000"/>
          <w:sz w:val="24"/>
        </w:rPr>
        <w:t>ä</w:t>
      </w:r>
      <w:r>
        <w:rPr>
          <w:rFonts w:ascii="Times New Roman"/>
          <w:color w:val="000000"/>
          <w:sz w:val="24"/>
        </w:rPr>
        <w:t>sti muuta maata pienemm</w:t>
      </w:r>
      <w:r>
        <w:rPr>
          <w:rFonts w:ascii="Times New Roman"/>
          <w:color w:val="000000"/>
          <w:sz w:val="24"/>
        </w:rPr>
        <w:t>ä</w:t>
      </w:r>
      <w:r>
        <w:rPr>
          <w:rFonts w:ascii="Times New Roman"/>
          <w:color w:val="000000"/>
          <w:sz w:val="24"/>
        </w:rPr>
        <w:t>t, mutta suhteellisesti verotulot ovat kasvaneet suunnilleen samassa tahdissa kuin koko maan tasolla. Eurom</w:t>
      </w:r>
      <w:r>
        <w:rPr>
          <w:rFonts w:ascii="Times New Roman"/>
          <w:color w:val="000000"/>
          <w:sz w:val="24"/>
        </w:rPr>
        <w:t>ää</w:t>
      </w:r>
      <w:r>
        <w:rPr>
          <w:rFonts w:ascii="Times New Roman"/>
          <w:color w:val="000000"/>
          <w:sz w:val="24"/>
        </w:rPr>
        <w:t>r</w:t>
      </w:r>
      <w:r>
        <w:rPr>
          <w:rFonts w:ascii="Times New Roman"/>
          <w:color w:val="000000"/>
          <w:sz w:val="24"/>
        </w:rPr>
        <w:t>ä</w:t>
      </w:r>
      <w:r>
        <w:rPr>
          <w:rFonts w:ascii="Times New Roman"/>
          <w:color w:val="000000"/>
          <w:sz w:val="24"/>
        </w:rPr>
        <w:t>iset valtionosuudet ovat kasvaneet vuodesta 2011 alkaen koko maassa, mutta Utsjoella suhteellisesti eniten. Valtionosuudet ovat eurom</w:t>
      </w:r>
      <w:r>
        <w:rPr>
          <w:rFonts w:ascii="Times New Roman"/>
          <w:color w:val="000000"/>
          <w:sz w:val="24"/>
        </w:rPr>
        <w:t>ää</w:t>
      </w:r>
      <w:r>
        <w:rPr>
          <w:rFonts w:ascii="Times New Roman"/>
          <w:color w:val="000000"/>
          <w:sz w:val="24"/>
        </w:rPr>
        <w:t>r</w:t>
      </w:r>
      <w:r>
        <w:rPr>
          <w:rFonts w:ascii="Times New Roman"/>
          <w:color w:val="000000"/>
          <w:sz w:val="24"/>
        </w:rPr>
        <w:t>ä</w:t>
      </w:r>
      <w:r>
        <w:rPr>
          <w:rFonts w:ascii="Times New Roman"/>
          <w:color w:val="000000"/>
          <w:sz w:val="24"/>
        </w:rPr>
        <w:t>isen</w:t>
      </w:r>
      <w:r>
        <w:rPr>
          <w:rFonts w:ascii="Times New Roman"/>
          <w:color w:val="000000"/>
          <w:sz w:val="24"/>
        </w:rPr>
        <w:t>ä</w:t>
      </w:r>
      <w:r>
        <w:rPr>
          <w:rFonts w:ascii="Times New Roman"/>
          <w:color w:val="000000"/>
          <w:sz w:val="24"/>
        </w:rPr>
        <w:t xml:space="preserve"> asukasta kohden Utsjoella noin 3,5-kertaiset koko maahan verrattuna, ja yli kaksinkertaiset Lappiin verrattuna. Eurom</w:t>
      </w:r>
      <w:r>
        <w:rPr>
          <w:rFonts w:ascii="Times New Roman"/>
          <w:color w:val="000000"/>
          <w:sz w:val="24"/>
        </w:rPr>
        <w:t>ää</w:t>
      </w:r>
      <w:r>
        <w:rPr>
          <w:rFonts w:ascii="Times New Roman"/>
          <w:color w:val="000000"/>
          <w:sz w:val="24"/>
        </w:rPr>
        <w:t>r</w:t>
      </w:r>
      <w:r>
        <w:rPr>
          <w:rFonts w:ascii="Times New Roman"/>
          <w:color w:val="000000"/>
          <w:sz w:val="24"/>
        </w:rPr>
        <w:t>ä</w:t>
      </w:r>
      <w:r>
        <w:rPr>
          <w:rFonts w:ascii="Times New Roman"/>
          <w:color w:val="000000"/>
          <w:sz w:val="24"/>
        </w:rPr>
        <w:t>inen lainakanta asukasta kohden on Utsjoella korkea, mutta suhteellinen nousu vuodesta 2011 vuoteen 2015 v</w:t>
      </w:r>
      <w:r>
        <w:rPr>
          <w:rFonts w:ascii="Times New Roman"/>
          <w:color w:val="000000"/>
          <w:sz w:val="24"/>
        </w:rPr>
        <w:t>ä</w:t>
      </w:r>
      <w:r>
        <w:rPr>
          <w:rFonts w:ascii="Times New Roman"/>
          <w:color w:val="000000"/>
          <w:sz w:val="24"/>
        </w:rPr>
        <w:t>h</w:t>
      </w:r>
      <w:r>
        <w:rPr>
          <w:rFonts w:ascii="Times New Roman"/>
          <w:color w:val="000000"/>
          <w:sz w:val="24"/>
        </w:rPr>
        <w:t>ä</w:t>
      </w:r>
      <w:r>
        <w:rPr>
          <w:rFonts w:ascii="Times New Roman"/>
          <w:color w:val="000000"/>
          <w:sz w:val="24"/>
        </w:rPr>
        <w:t xml:space="preserve">isempi kuin koko maan tai Lapin tasolla. </w:t>
      </w:r>
    </w:p>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80"/>
        <w:gridCol w:w="898"/>
        <w:gridCol w:w="985"/>
        <w:gridCol w:w="985"/>
        <w:gridCol w:w="985"/>
        <w:gridCol w:w="985"/>
        <w:gridCol w:w="1085"/>
      </w:tblGrid>
      <w:tr w:rsidR="002A1179" w:rsidTr="002A1179">
        <w:trPr>
          <w:trHeight w:val="30"/>
          <w:tblCellSpacing w:w="0" w:type="dxa"/>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Taulukko 1.Valtionosuudet yhteens</w:t>
            </w:r>
            <w:r>
              <w:rPr>
                <w:rFonts w:ascii="Times New Roman"/>
                <w:color w:val="000000"/>
                <w:sz w:val="24"/>
              </w:rPr>
              <w:t>ä</w:t>
            </w:r>
            <w:r>
              <w:rPr>
                <w:rFonts w:ascii="Times New Roman"/>
                <w:color w:val="000000"/>
                <w:sz w:val="24"/>
              </w:rPr>
              <w:t xml:space="preserve"> euroa / asukas (ind.3179)</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 muutos</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1418</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1487</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1520</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1498</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1500</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5,8</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2191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2351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2434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2446</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2407</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9,9</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2930</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3145</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3192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3191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3255</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11,1</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4199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4461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4406</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4484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4746</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13,0</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2955</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3197</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3262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3232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3341</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13,1</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4612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5112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5262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5382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5366</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16,3</w:t>
            </w:r>
            <w:r>
              <w:br/>
            </w:r>
          </w:p>
        </w:tc>
      </w:tr>
    </w:tbl>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321"/>
        <w:gridCol w:w="854"/>
        <w:gridCol w:w="917"/>
        <w:gridCol w:w="917"/>
        <w:gridCol w:w="917"/>
        <w:gridCol w:w="917"/>
        <w:gridCol w:w="1660"/>
      </w:tblGrid>
      <w:tr w:rsidR="002A1179" w:rsidTr="002A1179">
        <w:trPr>
          <w:trHeight w:val="30"/>
          <w:tblCellSpacing w:w="0" w:type="dxa"/>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lastRenderedPageBreak/>
              <w:t>Taulukko 2. Valtionosuudet, % nettokustannuksista (ind. 460)</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Muutos, %-yksikk</w:t>
            </w:r>
            <w:r>
              <w:rPr>
                <w:rFonts w:ascii="Times New Roman"/>
                <w:color w:val="000000"/>
                <w:sz w:val="24"/>
              </w:rPr>
              <w:t>öä</w:t>
            </w:r>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28,1</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28,1</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27,8</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27,2</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26,6</w:t>
            </w:r>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w:t>
            </w:r>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40,3</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40,4</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40,3</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39,3</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37,7</w:t>
            </w:r>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-2,6</w:t>
            </w:r>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48,5</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48,3</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47,7</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47,1</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45,7</w:t>
            </w:r>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w:t>
            </w:r>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61,8</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60,4</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58,6</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59,2</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58</w:t>
            </w:r>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w:t>
            </w:r>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49,4</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50,1</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49,4</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48</w:t>
            </w:r>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w:t>
            </w:r>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64</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66,5</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66</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67,4</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61,3</w:t>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w:t>
            </w:r>
          </w:p>
        </w:tc>
      </w:tr>
    </w:tbl>
    <w:p w:rsidR="002A1179" w:rsidRDefault="002A1179" w:rsidP="002A1179">
      <w:r>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484"/>
        <w:gridCol w:w="985"/>
        <w:gridCol w:w="987"/>
        <w:gridCol w:w="987"/>
        <w:gridCol w:w="987"/>
        <w:gridCol w:w="987"/>
        <w:gridCol w:w="1086"/>
      </w:tblGrid>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Taulukko 3. Verotulot, euroa / asukas (ind. 3177)</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 muutos</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3530</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3560</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3787</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3870</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3967</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12,4</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3254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3302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3551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3671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3772</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15,9</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3303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3361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3664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3865</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3925</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18,8</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2587</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2865</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3002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3094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3236</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25,1</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3365</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3376</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3601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3674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3716</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10,4</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3049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3289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3382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3506</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3402</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11,6</w:t>
            </w:r>
            <w:r>
              <w:br/>
            </w:r>
          </w:p>
        </w:tc>
      </w:tr>
    </w:tbl>
    <w:p w:rsidR="002A1179" w:rsidRDefault="002A1179" w:rsidP="002A1179">
      <w:r>
        <w:lastRenderedPageBreak/>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420"/>
        <w:gridCol w:w="1002"/>
        <w:gridCol w:w="1001"/>
        <w:gridCol w:w="1001"/>
        <w:gridCol w:w="1001"/>
        <w:gridCol w:w="1001"/>
        <w:gridCol w:w="1077"/>
      </w:tblGrid>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36981" w:rsidP="002A1179">
            <w:r>
              <w:rPr>
                <w:rFonts w:ascii="Times New Roman"/>
                <w:color w:val="000000"/>
                <w:sz w:val="24"/>
              </w:rPr>
              <w:t xml:space="preserve">Taulukko 4. </w:t>
            </w:r>
            <w:r w:rsidR="002A1179">
              <w:rPr>
                <w:rFonts w:ascii="Times New Roman"/>
                <w:color w:val="000000"/>
                <w:sz w:val="24"/>
              </w:rPr>
              <w:t>Vuosikate, % poistoista (ind. 465)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 muutos</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118,1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71,1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100,2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107</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91,4</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-22,6</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131,9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60,1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110,9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93,2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63,8</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-51,6</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203,9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125,2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188,7</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210,9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157,8</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-22,6</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168,6</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33,6</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175,5</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74,6</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-66,5</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235,2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200,4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260,9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284,6</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174,7</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-25,7</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293,7</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393,8</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278,9</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353</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89,4</w:t>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-69,6</w:t>
            </w:r>
          </w:p>
        </w:tc>
      </w:tr>
    </w:tbl>
    <w:p w:rsidR="002A1179" w:rsidRDefault="002A1179" w:rsidP="002A1179">
      <w:r>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484"/>
        <w:gridCol w:w="985"/>
        <w:gridCol w:w="987"/>
        <w:gridCol w:w="987"/>
        <w:gridCol w:w="987"/>
        <w:gridCol w:w="987"/>
        <w:gridCol w:w="1086"/>
      </w:tblGrid>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36981" w:rsidP="002A1179">
            <w:r>
              <w:rPr>
                <w:rFonts w:ascii="Times New Roman"/>
                <w:color w:val="000000"/>
                <w:sz w:val="24"/>
              </w:rPr>
              <w:t xml:space="preserve">Tulukko 5. </w:t>
            </w:r>
            <w:r w:rsidR="002A1179">
              <w:rPr>
                <w:rFonts w:ascii="Times New Roman"/>
                <w:color w:val="000000"/>
                <w:sz w:val="24"/>
              </w:rPr>
              <w:t>Vuosikate, euroa / asukas (ind. 3178)</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 muutos</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249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380</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406</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348</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-9,4</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307</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150</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193</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-37,1</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559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584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531</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263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288</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194</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-48,0</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818</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560</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695</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720</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475</w:t>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-41,9</w:t>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538</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889</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962</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1205</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377</w:t>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-29,9</w:t>
            </w:r>
          </w:p>
        </w:tc>
      </w:tr>
    </w:tbl>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05"/>
        <w:gridCol w:w="983"/>
        <w:gridCol w:w="983"/>
        <w:gridCol w:w="983"/>
        <w:gridCol w:w="983"/>
        <w:gridCol w:w="983"/>
        <w:gridCol w:w="1083"/>
      </w:tblGrid>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36981" w:rsidP="002A1179">
            <w:r>
              <w:rPr>
                <w:rFonts w:ascii="Times New Roman"/>
                <w:color w:val="000000"/>
                <w:sz w:val="24"/>
              </w:rPr>
              <w:t xml:space="preserve">Taulukko 6. </w:t>
            </w:r>
            <w:r w:rsidR="002A1179">
              <w:rPr>
                <w:rFonts w:ascii="Times New Roman"/>
                <w:color w:val="000000"/>
                <w:sz w:val="24"/>
              </w:rPr>
              <w:t>Lainakanta, euroa / asukas (ind. 3180)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 muutos</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2037</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2261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2540</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2694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2835</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39,2</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1914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1963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2266</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2360</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2574</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34,5</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2153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2194</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2389</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2642</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2790</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29,6</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2095</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2361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2483</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2871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3123</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49,1</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2277</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1978</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2081</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2118</w:t>
            </w:r>
            <w:r>
              <w:br/>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2093</w:t>
            </w:r>
            <w:r>
              <w:br/>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-8,1</w:t>
            </w:r>
            <w:r>
              <w:br/>
            </w:r>
          </w:p>
        </w:tc>
      </w:tr>
      <w:tr w:rsidR="002A1179" w:rsidTr="002A1179">
        <w:trPr>
          <w:trHeight w:val="30"/>
          <w:tblCellSpacing w:w="0" w:type="dxa"/>
        </w:trPr>
        <w:tc>
          <w:tcPr>
            <w:tcW w:w="5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2917</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2581</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2972</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3037</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3425</w:t>
            </w:r>
          </w:p>
        </w:tc>
        <w:tc>
          <w:tcPr>
            <w:tcW w:w="1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17,4</w:t>
            </w:r>
          </w:p>
        </w:tc>
      </w:tr>
    </w:tbl>
    <w:p w:rsidR="002A1179" w:rsidRDefault="002A1179" w:rsidP="002A1179">
      <w:r>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83"/>
        <w:gridCol w:w="847"/>
        <w:gridCol w:w="924"/>
        <w:gridCol w:w="925"/>
        <w:gridCol w:w="925"/>
        <w:gridCol w:w="925"/>
        <w:gridCol w:w="1674"/>
      </w:tblGrid>
      <w:tr w:rsidR="002A1179" w:rsidTr="002A1179">
        <w:trPr>
          <w:trHeight w:val="30"/>
          <w:tblCellSpacing w:w="0" w:type="dxa"/>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36981" w:rsidP="002A1179">
            <w:r>
              <w:rPr>
                <w:rFonts w:ascii="Times New Roman"/>
                <w:color w:val="000000"/>
                <w:sz w:val="24"/>
              </w:rPr>
              <w:t xml:space="preserve">Taulukko 7. </w:t>
            </w:r>
            <w:r w:rsidR="002A1179">
              <w:rPr>
                <w:rFonts w:ascii="Times New Roman"/>
                <w:color w:val="000000"/>
                <w:sz w:val="24"/>
              </w:rPr>
              <w:t>Suhteellinen velkaantuneisuus, % (ind. 3181)</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Muutos, %-yksikk</w:t>
            </w:r>
            <w:r>
              <w:rPr>
                <w:rFonts w:ascii="Times New Roman"/>
                <w:color w:val="000000"/>
                <w:sz w:val="24"/>
              </w:rPr>
              <w:t>öä</w:t>
            </w:r>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45,4</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48,3</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50,7</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52</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57,3</w:t>
            </w:r>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11,9</w:t>
            </w:r>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41,9</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43</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45,4</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46</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51,4</w:t>
            </w:r>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9,5</w:t>
            </w:r>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39,7</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41,3</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42,2</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43,1</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48,2</w:t>
            </w:r>
            <w:r>
              <w:br/>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8,5</w:t>
            </w:r>
            <w:r>
              <w:br/>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35,4</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36,8</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39,6</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44,2</w:t>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8,8</w:t>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41,3</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37,7</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39,3</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37,6</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38,4</w:t>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w:t>
            </w:r>
          </w:p>
        </w:tc>
      </w:tr>
      <w:tr w:rsidR="002A1179" w:rsidTr="002A1179">
        <w:trPr>
          <w:trHeight w:val="30"/>
          <w:tblCellSpacing w:w="0" w:type="dxa"/>
        </w:trPr>
        <w:tc>
          <w:tcPr>
            <w:tcW w:w="5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41,5</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37,1</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41,5</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37,1</w:t>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47,3</w:t>
            </w:r>
          </w:p>
        </w:tc>
        <w:tc>
          <w:tcPr>
            <w:tcW w:w="2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5,8</w:t>
            </w:r>
          </w:p>
        </w:tc>
      </w:tr>
    </w:tbl>
    <w:p w:rsidR="002A1179" w:rsidRDefault="002A1179" w:rsidP="002A1179"/>
    <w:p w:rsidR="002A1179" w:rsidRPr="00B36981" w:rsidRDefault="002A1179" w:rsidP="00B36981">
      <w:pPr>
        <w:pStyle w:val="Otsikko4"/>
        <w:numPr>
          <w:ilvl w:val="0"/>
          <w:numId w:val="0"/>
        </w:numPr>
        <w:ind w:left="296" w:hanging="296"/>
        <w:rPr>
          <w:rFonts w:ascii="Times New Roman" w:hAnsi="Times New Roman" w:cs="Times New Roman"/>
          <w:b w:val="0"/>
          <w:i w:val="0"/>
          <w:color w:val="auto"/>
        </w:rPr>
      </w:pPr>
      <w:r w:rsidRPr="00B36981">
        <w:rPr>
          <w:rFonts w:ascii="Times New Roman" w:hAnsi="Times New Roman" w:cs="Times New Roman"/>
          <w:b w:val="0"/>
          <w:i w:val="0"/>
          <w:color w:val="auto"/>
        </w:rPr>
        <w:lastRenderedPageBreak/>
        <w:t>Menot</w:t>
      </w:r>
    </w:p>
    <w:p w:rsidR="002A1179" w:rsidRDefault="002A1179" w:rsidP="002A1179"/>
    <w:p w:rsidR="002A1179" w:rsidRPr="00B36981" w:rsidRDefault="002A1179" w:rsidP="00B36981">
      <w:pPr>
        <w:spacing w:line="360" w:lineRule="auto"/>
        <w:jc w:val="both"/>
        <w:rPr>
          <w:rFonts w:ascii="Times New Roman" w:hAnsi="Times New Roman" w:cs="Times New Roman"/>
          <w:color w:val="000000"/>
          <w:sz w:val="24"/>
        </w:rPr>
      </w:pPr>
      <w:r w:rsidRPr="00B36981">
        <w:rPr>
          <w:rFonts w:ascii="Times New Roman" w:hAnsi="Times New Roman" w:cs="Times New Roman"/>
          <w:color w:val="000000"/>
          <w:sz w:val="24"/>
        </w:rPr>
        <w:t>Utsjoen kunnan asukaskohtaiset nettokäyttökustannukset ovat nousseet tasaisesti vuodesta 2011 alkaen. Suhteellinen nousu on suurempaa kuin vertailualueilla. Tässä on tarkasteltu erikseen myös erikoissairaanhoidon, perusterveydenhuollon ja sosiaali- ja terveystoiminnan nettokäyttökustannuksien muutoksia vuosien 2011 ja 2015 välillä. Kaikilla näillä mittareilla asukaskohtiase</w:t>
      </w:r>
      <w:r w:rsidR="00B36981">
        <w:rPr>
          <w:rFonts w:ascii="Times New Roman" w:hAnsi="Times New Roman" w:cs="Times New Roman"/>
          <w:color w:val="000000"/>
          <w:sz w:val="24"/>
        </w:rPr>
        <w:t>t kustannukset ovat nousseet 15–</w:t>
      </w:r>
      <w:r w:rsidRPr="00B36981">
        <w:rPr>
          <w:rFonts w:ascii="Times New Roman" w:hAnsi="Times New Roman" w:cs="Times New Roman"/>
          <w:color w:val="000000"/>
          <w:sz w:val="24"/>
        </w:rPr>
        <w:t>38 %. Erikoissairaanhoidon kustannukset ovat nousseet suhteellisesti vähemmän kuin Lapin vertailualueilla. Perusterveydenhuollon kustannusten osalta on huomioitava, että kustannus sisältää myös terveyskeskuksen vuodeosastohoidon kustannukset. Utsjoen kunnassa ei ole erillistä vanhainkotia, joten vuodeosaston kustannuksissa näkyy myös ikääntyvän väestön ympärivuorokautisen hoivan kustannuksia.</w:t>
      </w:r>
    </w:p>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640"/>
        <w:gridCol w:w="872"/>
        <w:gridCol w:w="872"/>
        <w:gridCol w:w="872"/>
        <w:gridCol w:w="872"/>
        <w:gridCol w:w="872"/>
        <w:gridCol w:w="1503"/>
      </w:tblGrid>
      <w:tr w:rsidR="002A1179" w:rsidTr="002A1179">
        <w:trPr>
          <w:trHeight w:val="30"/>
          <w:tblCellSpacing w:w="0" w:type="dxa"/>
        </w:trPr>
        <w:tc>
          <w:tcPr>
            <w:tcW w:w="0" w:type="auto"/>
            <w:gridSpan w:val="7"/>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36981" w:rsidP="002A1179">
            <w:r>
              <w:rPr>
                <w:rFonts w:ascii="Times New Roman"/>
                <w:color w:val="000000"/>
                <w:sz w:val="24"/>
              </w:rPr>
              <w:t xml:space="preserve">Taulukko 8. </w:t>
            </w:r>
            <w:r w:rsidR="002A1179">
              <w:rPr>
                <w:rFonts w:ascii="Times New Roman"/>
                <w:color w:val="000000"/>
                <w:sz w:val="24"/>
              </w:rPr>
              <w:t>Erikoissairaanhoidon nettok</w:t>
            </w:r>
            <w:r w:rsidR="002A1179">
              <w:rPr>
                <w:rFonts w:ascii="Times New Roman"/>
                <w:color w:val="000000"/>
                <w:sz w:val="24"/>
              </w:rPr>
              <w:t>ä</w:t>
            </w:r>
            <w:r w:rsidR="002A1179">
              <w:rPr>
                <w:rFonts w:ascii="Times New Roman"/>
                <w:color w:val="000000"/>
                <w:sz w:val="24"/>
              </w:rPr>
              <w:t>ytt</w:t>
            </w:r>
            <w:r w:rsidR="002A1179">
              <w:rPr>
                <w:rFonts w:ascii="Times New Roman"/>
                <w:color w:val="000000"/>
                <w:sz w:val="24"/>
              </w:rPr>
              <w:t>ö</w:t>
            </w:r>
            <w:r w:rsidR="002A1179">
              <w:rPr>
                <w:rFonts w:ascii="Times New Roman"/>
                <w:color w:val="000000"/>
                <w:sz w:val="24"/>
              </w:rPr>
              <w:t>kustannukset, euroa / asukas (ind. 1071)</w:t>
            </w:r>
            <w:r w:rsidR="002A1179">
              <w:br/>
            </w:r>
          </w:p>
        </w:tc>
      </w:tr>
      <w:tr w:rsidR="002A1179" w:rsidTr="002A1179">
        <w:trPr>
          <w:trHeight w:val="30"/>
          <w:tblCellSpacing w:w="0" w:type="dxa"/>
        </w:trPr>
        <w:tc>
          <w:tcPr>
            <w:tcW w:w="3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 muutos</w:t>
            </w:r>
            <w:r>
              <w:br/>
            </w:r>
          </w:p>
        </w:tc>
      </w:tr>
      <w:tr w:rsidR="002A1179" w:rsidTr="002A1179">
        <w:trPr>
          <w:trHeight w:val="30"/>
          <w:tblCellSpacing w:w="0" w:type="dxa"/>
        </w:trPr>
        <w:tc>
          <w:tcPr>
            <w:tcW w:w="3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1028</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1067</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1133</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1165</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1209</w:t>
            </w:r>
            <w:r>
              <w:br/>
            </w:r>
          </w:p>
        </w:tc>
        <w:tc>
          <w:tcPr>
            <w:tcW w:w="1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17,6</w:t>
            </w:r>
            <w:r>
              <w:br/>
            </w:r>
          </w:p>
        </w:tc>
      </w:tr>
      <w:tr w:rsidR="002A1179" w:rsidTr="002A1179">
        <w:trPr>
          <w:trHeight w:val="30"/>
          <w:tblCellSpacing w:w="0" w:type="dxa"/>
        </w:trPr>
        <w:tc>
          <w:tcPr>
            <w:tcW w:w="3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1077</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1184</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1271</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1366</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1430</w:t>
            </w:r>
            <w:r>
              <w:br/>
            </w:r>
          </w:p>
        </w:tc>
        <w:tc>
          <w:tcPr>
            <w:tcW w:w="1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32,8</w:t>
            </w:r>
            <w:r>
              <w:br/>
            </w:r>
          </w:p>
        </w:tc>
      </w:tr>
      <w:tr w:rsidR="002A1179" w:rsidTr="002A1179">
        <w:trPr>
          <w:trHeight w:val="30"/>
          <w:tblCellSpacing w:w="0" w:type="dxa"/>
        </w:trPr>
        <w:tc>
          <w:tcPr>
            <w:tcW w:w="3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1048</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1155</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1241</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1335</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1349</w:t>
            </w:r>
            <w:r>
              <w:br/>
            </w:r>
          </w:p>
        </w:tc>
        <w:tc>
          <w:tcPr>
            <w:tcW w:w="1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28,7</w:t>
            </w:r>
            <w:r>
              <w:br/>
            </w:r>
          </w:p>
        </w:tc>
      </w:tr>
      <w:tr w:rsidR="002A1179" w:rsidTr="002A1179">
        <w:trPr>
          <w:trHeight w:val="30"/>
          <w:tblCellSpacing w:w="0" w:type="dxa"/>
        </w:trPr>
        <w:tc>
          <w:tcPr>
            <w:tcW w:w="3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1120</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1139</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1155</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1224</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1553</w:t>
            </w:r>
            <w:r>
              <w:br/>
            </w:r>
          </w:p>
        </w:tc>
        <w:tc>
          <w:tcPr>
            <w:tcW w:w="1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38,7</w:t>
            </w:r>
            <w:r>
              <w:br/>
            </w:r>
          </w:p>
        </w:tc>
      </w:tr>
      <w:tr w:rsidR="002A1179" w:rsidTr="002A1179">
        <w:trPr>
          <w:trHeight w:val="30"/>
          <w:tblCellSpacing w:w="0" w:type="dxa"/>
        </w:trPr>
        <w:tc>
          <w:tcPr>
            <w:tcW w:w="3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1020</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1212</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1275</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1337</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1433</w:t>
            </w:r>
            <w:r>
              <w:br/>
            </w:r>
          </w:p>
        </w:tc>
        <w:tc>
          <w:tcPr>
            <w:tcW w:w="1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40,5</w:t>
            </w:r>
            <w:r>
              <w:br/>
            </w:r>
          </w:p>
        </w:tc>
      </w:tr>
      <w:tr w:rsidR="002A1179" w:rsidTr="002A1179">
        <w:trPr>
          <w:trHeight w:val="30"/>
          <w:tblCellSpacing w:w="0" w:type="dxa"/>
        </w:trPr>
        <w:tc>
          <w:tcPr>
            <w:tcW w:w="3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1100</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1201</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1246</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1140</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1397</w:t>
            </w:r>
            <w:r>
              <w:br/>
            </w:r>
          </w:p>
        </w:tc>
        <w:tc>
          <w:tcPr>
            <w:tcW w:w="1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27,0</w:t>
            </w:r>
            <w:r>
              <w:br/>
            </w:r>
          </w:p>
        </w:tc>
      </w:tr>
    </w:tbl>
    <w:p w:rsidR="002A1179" w:rsidRDefault="002A1179" w:rsidP="002A1179"/>
    <w:p w:rsidR="00B36981" w:rsidRDefault="00B36981" w:rsidP="002A1179"/>
    <w:p w:rsidR="00B36981" w:rsidRDefault="00B36981" w:rsidP="002A1179"/>
    <w:p w:rsidR="00B36981" w:rsidRDefault="00B36981"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965"/>
        <w:gridCol w:w="1055"/>
        <w:gridCol w:w="1057"/>
        <w:gridCol w:w="1057"/>
        <w:gridCol w:w="1057"/>
        <w:gridCol w:w="1057"/>
        <w:gridCol w:w="1255"/>
      </w:tblGrid>
      <w:tr w:rsidR="002A1179" w:rsidTr="002A1179">
        <w:trPr>
          <w:trHeight w:val="30"/>
          <w:tblCellSpacing w:w="0" w:type="dxa"/>
        </w:trPr>
        <w:tc>
          <w:tcPr>
            <w:tcW w:w="0" w:type="auto"/>
            <w:gridSpan w:val="7"/>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36981" w:rsidP="002A1179">
            <w:r>
              <w:rPr>
                <w:rFonts w:ascii="Times New Roman"/>
                <w:color w:val="000000"/>
                <w:sz w:val="24"/>
              </w:rPr>
              <w:lastRenderedPageBreak/>
              <w:t xml:space="preserve">Taulukko 9. </w:t>
            </w:r>
            <w:r w:rsidR="002A1179">
              <w:rPr>
                <w:rFonts w:ascii="Times New Roman"/>
                <w:color w:val="000000"/>
                <w:sz w:val="24"/>
              </w:rPr>
              <w:t>Kunnan nettok</w:t>
            </w:r>
            <w:r w:rsidR="002A1179">
              <w:rPr>
                <w:rFonts w:ascii="Times New Roman"/>
                <w:color w:val="000000"/>
                <w:sz w:val="24"/>
              </w:rPr>
              <w:t>ä</w:t>
            </w:r>
            <w:r w:rsidR="002A1179">
              <w:rPr>
                <w:rFonts w:ascii="Times New Roman"/>
                <w:color w:val="000000"/>
                <w:sz w:val="24"/>
              </w:rPr>
              <w:t>ytt</w:t>
            </w:r>
            <w:r w:rsidR="002A1179">
              <w:rPr>
                <w:rFonts w:ascii="Times New Roman"/>
                <w:color w:val="000000"/>
                <w:sz w:val="24"/>
              </w:rPr>
              <w:t>ö</w:t>
            </w:r>
            <w:r w:rsidR="002A1179">
              <w:rPr>
                <w:rFonts w:ascii="Times New Roman"/>
                <w:color w:val="000000"/>
                <w:sz w:val="24"/>
              </w:rPr>
              <w:t>kustannukset yhteens</w:t>
            </w:r>
            <w:r w:rsidR="002A1179">
              <w:rPr>
                <w:rFonts w:ascii="Times New Roman"/>
                <w:color w:val="000000"/>
                <w:sz w:val="24"/>
              </w:rPr>
              <w:t>ä</w:t>
            </w:r>
            <w:r w:rsidR="002A1179">
              <w:rPr>
                <w:rFonts w:ascii="Times New Roman"/>
                <w:color w:val="000000"/>
                <w:sz w:val="24"/>
              </w:rPr>
              <w:t>, euroa / asukas (ind. 1074)</w:t>
            </w:r>
          </w:p>
        </w:tc>
      </w:tr>
      <w:tr w:rsidR="002A1179" w:rsidTr="002A1179">
        <w:trPr>
          <w:trHeight w:val="30"/>
          <w:tblCellSpacing w:w="0" w:type="dxa"/>
        </w:trPr>
        <w:tc>
          <w:tcPr>
            <w:tcW w:w="32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1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3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 muutos</w:t>
            </w:r>
            <w:r>
              <w:br/>
            </w:r>
          </w:p>
        </w:tc>
      </w:tr>
      <w:tr w:rsidR="002A1179" w:rsidTr="002A1179">
        <w:trPr>
          <w:trHeight w:val="30"/>
          <w:tblCellSpacing w:w="0" w:type="dxa"/>
        </w:trPr>
        <w:tc>
          <w:tcPr>
            <w:tcW w:w="32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11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5055,7</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5299,1</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5478</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5501,8</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5645,3</w:t>
            </w:r>
            <w:r>
              <w:br/>
            </w:r>
          </w:p>
        </w:tc>
        <w:tc>
          <w:tcPr>
            <w:tcW w:w="13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11,7</w:t>
            </w:r>
            <w:r>
              <w:br/>
            </w:r>
          </w:p>
        </w:tc>
      </w:tr>
      <w:tr w:rsidR="002A1179" w:rsidTr="002A1179">
        <w:trPr>
          <w:trHeight w:val="30"/>
          <w:tblCellSpacing w:w="0" w:type="dxa"/>
        </w:trPr>
        <w:tc>
          <w:tcPr>
            <w:tcW w:w="32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1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5436,2</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5824</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6032,3</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6217,3</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6382,7</w:t>
            </w:r>
            <w:r>
              <w:br/>
            </w:r>
          </w:p>
        </w:tc>
        <w:tc>
          <w:tcPr>
            <w:tcW w:w="13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17,4</w:t>
            </w:r>
            <w:r>
              <w:br/>
            </w:r>
          </w:p>
        </w:tc>
      </w:tr>
      <w:tr w:rsidR="002A1179" w:rsidTr="002A1179">
        <w:trPr>
          <w:trHeight w:val="30"/>
          <w:tblCellSpacing w:w="0" w:type="dxa"/>
        </w:trPr>
        <w:tc>
          <w:tcPr>
            <w:tcW w:w="32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11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6043,3</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6516,7</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6688,7</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6781,8</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7115,6</w:t>
            </w:r>
            <w:r>
              <w:br/>
            </w:r>
          </w:p>
        </w:tc>
        <w:tc>
          <w:tcPr>
            <w:tcW w:w="13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17,7</w:t>
            </w:r>
            <w:r>
              <w:br/>
            </w:r>
          </w:p>
        </w:tc>
      </w:tr>
      <w:tr w:rsidR="002A1179" w:rsidTr="002A1179">
        <w:trPr>
          <w:trHeight w:val="30"/>
          <w:tblCellSpacing w:w="0" w:type="dxa"/>
        </w:trPr>
        <w:tc>
          <w:tcPr>
            <w:tcW w:w="32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11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6796,1</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7380,9</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7517,2</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7574,6</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8181,1</w:t>
            </w:r>
            <w:r>
              <w:br/>
            </w:r>
          </w:p>
        </w:tc>
        <w:tc>
          <w:tcPr>
            <w:tcW w:w="13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20,4</w:t>
            </w:r>
            <w:r>
              <w:br/>
            </w:r>
          </w:p>
        </w:tc>
      </w:tr>
      <w:tr w:rsidR="002A1179" w:rsidTr="002A1179">
        <w:trPr>
          <w:trHeight w:val="30"/>
          <w:tblCellSpacing w:w="0" w:type="dxa"/>
        </w:trPr>
        <w:tc>
          <w:tcPr>
            <w:tcW w:w="32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11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5983,4</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6396,2</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6517,2</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6544,9</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6953,3</w:t>
            </w:r>
            <w:r>
              <w:br/>
            </w:r>
          </w:p>
        </w:tc>
        <w:tc>
          <w:tcPr>
            <w:tcW w:w="13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16,2</w:t>
            </w:r>
            <w:r>
              <w:br/>
            </w:r>
          </w:p>
        </w:tc>
      </w:tr>
      <w:tr w:rsidR="002A1179" w:rsidTr="002A1179">
        <w:trPr>
          <w:trHeight w:val="30"/>
          <w:tblCellSpacing w:w="0" w:type="dxa"/>
        </w:trPr>
        <w:tc>
          <w:tcPr>
            <w:tcW w:w="32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11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7211</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7687,2</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7976,5</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7984,9</w:t>
            </w:r>
            <w:r>
              <w:br/>
            </w:r>
          </w:p>
        </w:tc>
        <w:tc>
          <w:tcPr>
            <w:tcW w:w="11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8749,6</w:t>
            </w:r>
            <w:r>
              <w:br/>
            </w:r>
          </w:p>
        </w:tc>
        <w:tc>
          <w:tcPr>
            <w:tcW w:w="13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21,3</w:t>
            </w:r>
            <w:r>
              <w:br/>
            </w:r>
          </w:p>
        </w:tc>
      </w:tr>
    </w:tbl>
    <w:p w:rsidR="002A1179" w:rsidRDefault="002A1179" w:rsidP="002A1179">
      <w:r>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348"/>
        <w:gridCol w:w="927"/>
        <w:gridCol w:w="926"/>
        <w:gridCol w:w="926"/>
        <w:gridCol w:w="926"/>
        <w:gridCol w:w="927"/>
        <w:gridCol w:w="1523"/>
      </w:tblGrid>
      <w:tr w:rsidR="002A1179" w:rsidTr="002A1179">
        <w:trPr>
          <w:trHeight w:val="30"/>
          <w:tblCellSpacing w:w="0" w:type="dxa"/>
        </w:trPr>
        <w:tc>
          <w:tcPr>
            <w:tcW w:w="0" w:type="auto"/>
            <w:gridSpan w:val="7"/>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36981" w:rsidP="002A1179">
            <w:r>
              <w:rPr>
                <w:rFonts w:ascii="Times New Roman"/>
                <w:color w:val="000000"/>
                <w:sz w:val="24"/>
              </w:rPr>
              <w:t xml:space="preserve">Taulukko 10. </w:t>
            </w:r>
            <w:r w:rsidR="002A1179">
              <w:rPr>
                <w:rFonts w:ascii="Times New Roman"/>
                <w:color w:val="000000"/>
                <w:sz w:val="24"/>
              </w:rPr>
              <w:t>Perusterveydenhuollon (mukaan lukien hammashuolto) nettok</w:t>
            </w:r>
            <w:r w:rsidR="002A1179">
              <w:rPr>
                <w:rFonts w:ascii="Times New Roman"/>
                <w:color w:val="000000"/>
                <w:sz w:val="24"/>
              </w:rPr>
              <w:t>ä</w:t>
            </w:r>
            <w:r w:rsidR="002A1179">
              <w:rPr>
                <w:rFonts w:ascii="Times New Roman"/>
                <w:color w:val="000000"/>
                <w:sz w:val="24"/>
              </w:rPr>
              <w:t>ytt</w:t>
            </w:r>
            <w:r w:rsidR="002A1179">
              <w:rPr>
                <w:rFonts w:ascii="Times New Roman"/>
                <w:color w:val="000000"/>
                <w:sz w:val="24"/>
              </w:rPr>
              <w:t>ö</w:t>
            </w:r>
            <w:r w:rsidR="002A1179">
              <w:rPr>
                <w:rFonts w:ascii="Times New Roman"/>
                <w:color w:val="000000"/>
                <w:sz w:val="24"/>
              </w:rPr>
              <w:t>kustannukset, euroa / asukas (ind. 1072)</w:t>
            </w:r>
          </w:p>
        </w:tc>
      </w:tr>
      <w:tr w:rsidR="002A1179" w:rsidTr="002A1179">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2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 muutos</w:t>
            </w:r>
            <w:r>
              <w:br/>
            </w:r>
          </w:p>
        </w:tc>
      </w:tr>
      <w:tr w:rsidR="002A1179" w:rsidTr="002A1179">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631</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663</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672</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660</w:t>
            </w:r>
            <w:r>
              <w:br/>
            </w:r>
          </w:p>
        </w:tc>
        <w:tc>
          <w:tcPr>
            <w:tcW w:w="12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618</w:t>
            </w:r>
            <w:r>
              <w:br/>
            </w:r>
          </w:p>
        </w:tc>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w:t>
            </w:r>
            <w:r>
              <w:br/>
            </w:r>
          </w:p>
        </w:tc>
      </w:tr>
      <w:tr w:rsidR="002A1179" w:rsidTr="002A1179">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778</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826</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843</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862</w:t>
            </w:r>
            <w:r>
              <w:br/>
            </w:r>
          </w:p>
        </w:tc>
        <w:tc>
          <w:tcPr>
            <w:tcW w:w="12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796</w:t>
            </w:r>
            <w:r>
              <w:br/>
            </w:r>
          </w:p>
        </w:tc>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w:t>
            </w:r>
            <w:r>
              <w:br/>
            </w:r>
          </w:p>
        </w:tc>
      </w:tr>
      <w:tr w:rsidR="002A1179" w:rsidTr="002A1179">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1033</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1083</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1154</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1088</w:t>
            </w:r>
            <w:r>
              <w:br/>
            </w:r>
          </w:p>
        </w:tc>
        <w:tc>
          <w:tcPr>
            <w:tcW w:w="12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1066</w:t>
            </w:r>
            <w:r>
              <w:br/>
            </w:r>
          </w:p>
        </w:tc>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w:t>
            </w:r>
            <w:r>
              <w:br/>
            </w:r>
          </w:p>
        </w:tc>
      </w:tr>
      <w:tr w:rsidR="002A1179" w:rsidTr="002A1179">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1203</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1212</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1289</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1149</w:t>
            </w:r>
            <w:r>
              <w:br/>
            </w:r>
          </w:p>
        </w:tc>
        <w:tc>
          <w:tcPr>
            <w:tcW w:w="12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1237</w:t>
            </w:r>
            <w:r>
              <w:br/>
            </w:r>
          </w:p>
        </w:tc>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w:t>
            </w:r>
            <w:r>
              <w:br/>
            </w:r>
          </w:p>
        </w:tc>
      </w:tr>
      <w:tr w:rsidR="002A1179" w:rsidTr="002A1179">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1059</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1077</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1140</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1070</w:t>
            </w:r>
            <w:r>
              <w:br/>
            </w:r>
          </w:p>
        </w:tc>
        <w:tc>
          <w:tcPr>
            <w:tcW w:w="12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1055</w:t>
            </w:r>
            <w:r>
              <w:br/>
            </w:r>
          </w:p>
        </w:tc>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-0,4</w:t>
            </w:r>
            <w:r>
              <w:br/>
            </w:r>
          </w:p>
        </w:tc>
      </w:tr>
      <w:tr w:rsidR="002A1179" w:rsidTr="002A1179">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1721</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1847</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1981</w:t>
            </w:r>
            <w:r>
              <w:br/>
            </w:r>
          </w:p>
        </w:tc>
        <w:tc>
          <w:tcPr>
            <w:tcW w:w="12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1996</w:t>
            </w:r>
            <w:r>
              <w:br/>
            </w:r>
          </w:p>
        </w:tc>
        <w:tc>
          <w:tcPr>
            <w:tcW w:w="12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2370</w:t>
            </w:r>
            <w:r>
              <w:br/>
            </w:r>
          </w:p>
        </w:tc>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37,7</w:t>
            </w:r>
            <w:r>
              <w:br/>
            </w:r>
          </w:p>
        </w:tc>
      </w:tr>
    </w:tbl>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727"/>
        <w:gridCol w:w="1099"/>
        <w:gridCol w:w="1101"/>
        <w:gridCol w:w="1101"/>
        <w:gridCol w:w="1101"/>
        <w:gridCol w:w="1101"/>
        <w:gridCol w:w="1273"/>
      </w:tblGrid>
      <w:tr w:rsidR="002A1179" w:rsidTr="002A1179">
        <w:trPr>
          <w:trHeight w:val="30"/>
          <w:tblCellSpacing w:w="0" w:type="dxa"/>
        </w:trPr>
        <w:tc>
          <w:tcPr>
            <w:tcW w:w="0" w:type="auto"/>
            <w:gridSpan w:val="7"/>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A612ED" w:rsidP="002A1179">
            <w:r>
              <w:rPr>
                <w:rFonts w:ascii="Times New Roman"/>
                <w:color w:val="000000"/>
                <w:sz w:val="24"/>
              </w:rPr>
              <w:lastRenderedPageBreak/>
              <w:t xml:space="preserve">Taulukko 11. </w:t>
            </w:r>
            <w:r w:rsidR="002A1179">
              <w:rPr>
                <w:rFonts w:ascii="Times New Roman"/>
                <w:color w:val="000000"/>
                <w:sz w:val="24"/>
              </w:rPr>
              <w:t>Sosiaali- ja terveystoiminnan nettok</w:t>
            </w:r>
            <w:r w:rsidR="002A1179">
              <w:rPr>
                <w:rFonts w:ascii="Times New Roman"/>
                <w:color w:val="000000"/>
                <w:sz w:val="24"/>
              </w:rPr>
              <w:t>ä</w:t>
            </w:r>
            <w:r w:rsidR="002A1179">
              <w:rPr>
                <w:rFonts w:ascii="Times New Roman"/>
                <w:color w:val="000000"/>
                <w:sz w:val="24"/>
              </w:rPr>
              <w:t>ytt</w:t>
            </w:r>
            <w:r w:rsidR="002A1179">
              <w:rPr>
                <w:rFonts w:ascii="Times New Roman"/>
                <w:color w:val="000000"/>
                <w:sz w:val="24"/>
              </w:rPr>
              <w:t>ö</w:t>
            </w:r>
            <w:r w:rsidR="002A1179">
              <w:rPr>
                <w:rFonts w:ascii="Times New Roman"/>
                <w:color w:val="000000"/>
                <w:sz w:val="24"/>
              </w:rPr>
              <w:t>kustannukset (pl. varhaiskasvatus 2015-), euroa / asukas (ind. 1073)</w:t>
            </w:r>
          </w:p>
        </w:tc>
      </w:tr>
      <w:tr w:rsidR="002A1179" w:rsidTr="002A1179">
        <w:trPr>
          <w:trHeight w:val="30"/>
          <w:tblCellSpacing w:w="0" w:type="dxa"/>
        </w:trPr>
        <w:tc>
          <w:tcPr>
            <w:tcW w:w="43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7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 muutos</w:t>
            </w:r>
            <w:r>
              <w:br/>
            </w:r>
          </w:p>
        </w:tc>
      </w:tr>
      <w:tr w:rsidR="002A1179" w:rsidTr="002A1179">
        <w:trPr>
          <w:trHeight w:val="30"/>
          <w:tblCellSpacing w:w="0" w:type="dxa"/>
        </w:trPr>
        <w:tc>
          <w:tcPr>
            <w:tcW w:w="43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1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3272,4</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3444,8</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3595,5</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3654,6</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3255,1</w:t>
            </w:r>
            <w:r>
              <w:br/>
            </w:r>
          </w:p>
        </w:tc>
        <w:tc>
          <w:tcPr>
            <w:tcW w:w="17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-0,5</w:t>
            </w:r>
            <w:r>
              <w:br/>
            </w:r>
          </w:p>
        </w:tc>
      </w:tr>
      <w:tr w:rsidR="002A1179" w:rsidTr="002A1179">
        <w:trPr>
          <w:trHeight w:val="30"/>
          <w:tblCellSpacing w:w="0" w:type="dxa"/>
        </w:trPr>
        <w:tc>
          <w:tcPr>
            <w:tcW w:w="43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3492,3</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3783,2</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4002</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4185</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3834,4</w:t>
            </w:r>
            <w:r>
              <w:br/>
            </w:r>
          </w:p>
        </w:tc>
        <w:tc>
          <w:tcPr>
            <w:tcW w:w="17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9,8</w:t>
            </w:r>
            <w:r>
              <w:br/>
            </w:r>
          </w:p>
        </w:tc>
      </w:tr>
      <w:tr w:rsidR="002A1179" w:rsidTr="002A1179">
        <w:trPr>
          <w:trHeight w:val="30"/>
          <w:tblCellSpacing w:w="0" w:type="dxa"/>
        </w:trPr>
        <w:tc>
          <w:tcPr>
            <w:tcW w:w="43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1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3763,8</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4111,8</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4278,4</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4387,5</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4086,8</w:t>
            </w:r>
            <w:r>
              <w:br/>
            </w:r>
          </w:p>
        </w:tc>
        <w:tc>
          <w:tcPr>
            <w:tcW w:w="17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8,6</w:t>
            </w:r>
            <w:r>
              <w:br/>
            </w:r>
          </w:p>
        </w:tc>
      </w:tr>
      <w:tr w:rsidR="002A1179" w:rsidTr="002A1179">
        <w:trPr>
          <w:trHeight w:val="30"/>
          <w:tblCellSpacing w:w="0" w:type="dxa"/>
        </w:trPr>
        <w:tc>
          <w:tcPr>
            <w:tcW w:w="43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1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4084,5</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4471,8</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4597,6</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4645,5</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4589,5</w:t>
            </w:r>
            <w:r>
              <w:br/>
            </w:r>
          </w:p>
        </w:tc>
        <w:tc>
          <w:tcPr>
            <w:tcW w:w="17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12,4</w:t>
            </w:r>
            <w:r>
              <w:br/>
            </w:r>
          </w:p>
        </w:tc>
      </w:tr>
      <w:tr w:rsidR="002A1179" w:rsidTr="002A1179">
        <w:trPr>
          <w:trHeight w:val="30"/>
          <w:tblCellSpacing w:w="0" w:type="dxa"/>
        </w:trPr>
        <w:tc>
          <w:tcPr>
            <w:tcW w:w="43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1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3498,5</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3918,6</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4065,9</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4201,4</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4002,2</w:t>
            </w:r>
            <w:r>
              <w:br/>
            </w:r>
          </w:p>
        </w:tc>
        <w:tc>
          <w:tcPr>
            <w:tcW w:w="17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14,4</w:t>
            </w:r>
            <w:r>
              <w:br/>
            </w:r>
          </w:p>
        </w:tc>
      </w:tr>
      <w:tr w:rsidR="002A1179" w:rsidTr="002A1179">
        <w:trPr>
          <w:trHeight w:val="30"/>
          <w:tblCellSpacing w:w="0" w:type="dxa"/>
        </w:trPr>
        <w:tc>
          <w:tcPr>
            <w:tcW w:w="43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1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4486,9</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4791,4</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4867,1</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4763,5</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5172,8</w:t>
            </w:r>
            <w:r>
              <w:br/>
            </w:r>
          </w:p>
        </w:tc>
        <w:tc>
          <w:tcPr>
            <w:tcW w:w="17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15,3</w:t>
            </w:r>
            <w:r>
              <w:br/>
            </w:r>
          </w:p>
        </w:tc>
      </w:tr>
    </w:tbl>
    <w:p w:rsidR="002A1179" w:rsidRDefault="002A1179" w:rsidP="002A1179"/>
    <w:p w:rsidR="002A1179" w:rsidRDefault="002A1179" w:rsidP="002A1179"/>
    <w:p w:rsidR="002A1179" w:rsidRPr="00A612ED" w:rsidRDefault="002A1179" w:rsidP="00A612ED">
      <w:pPr>
        <w:pStyle w:val="Otsikko4"/>
        <w:numPr>
          <w:ilvl w:val="0"/>
          <w:numId w:val="0"/>
        </w:numPr>
        <w:ind w:left="296" w:hanging="296"/>
        <w:rPr>
          <w:rFonts w:ascii="Times New Roman" w:hAnsi="Times New Roman" w:cs="Times New Roman"/>
          <w:b w:val="0"/>
          <w:i w:val="0"/>
          <w:color w:val="auto"/>
        </w:rPr>
      </w:pPr>
      <w:r w:rsidRPr="00A612ED">
        <w:rPr>
          <w:rFonts w:ascii="Times New Roman" w:hAnsi="Times New Roman" w:cs="Times New Roman"/>
          <w:b w:val="0"/>
          <w:i w:val="0"/>
          <w:color w:val="auto"/>
        </w:rPr>
        <w:t>Väestö</w:t>
      </w:r>
    </w:p>
    <w:p w:rsidR="002A1179" w:rsidRDefault="002A1179" w:rsidP="002A1179"/>
    <w:p w:rsidR="002A1179" w:rsidRPr="00A612ED" w:rsidRDefault="002A1179" w:rsidP="00A612ED">
      <w:pPr>
        <w:spacing w:line="360" w:lineRule="auto"/>
        <w:jc w:val="both"/>
        <w:rPr>
          <w:rFonts w:ascii="Times New Roman" w:hAnsi="Times New Roman" w:cs="Times New Roman"/>
          <w:color w:val="000000"/>
          <w:sz w:val="24"/>
        </w:rPr>
      </w:pPr>
      <w:r w:rsidRPr="00A612ED">
        <w:rPr>
          <w:rFonts w:ascii="Times New Roman" w:hAnsi="Times New Roman" w:cs="Times New Roman"/>
          <w:color w:val="000000"/>
          <w:sz w:val="24"/>
        </w:rPr>
        <w:t>Vuodesta 2011 kunnan väkiluku on vähentynyt noin 50 asukkaalla. Yli 65-vuotiaiden osuus väestöstä on koko ajan kasvussa ja työi</w:t>
      </w:r>
      <w:r w:rsidR="00A612ED">
        <w:rPr>
          <w:rFonts w:ascii="Times New Roman" w:hAnsi="Times New Roman" w:cs="Times New Roman"/>
          <w:color w:val="000000"/>
          <w:sz w:val="24"/>
        </w:rPr>
        <w:t>käisten osuus laskussa. 0–</w:t>
      </w:r>
      <w:r w:rsidRPr="00A612ED">
        <w:rPr>
          <w:rFonts w:ascii="Times New Roman" w:hAnsi="Times New Roman" w:cs="Times New Roman"/>
          <w:color w:val="000000"/>
          <w:sz w:val="24"/>
        </w:rPr>
        <w:t>14 ja 15</w:t>
      </w:r>
      <w:r w:rsidR="00A612ED">
        <w:rPr>
          <w:rFonts w:ascii="Times New Roman" w:hAnsi="Times New Roman" w:cs="Times New Roman"/>
          <w:color w:val="000000"/>
          <w:sz w:val="24"/>
        </w:rPr>
        <w:t>–</w:t>
      </w:r>
      <w:r w:rsidRPr="00A612ED">
        <w:rPr>
          <w:rFonts w:ascii="Times New Roman" w:hAnsi="Times New Roman" w:cs="Times New Roman"/>
          <w:color w:val="000000"/>
          <w:sz w:val="24"/>
        </w:rPr>
        <w:t>64 -vuotiaiden ikäryhmässä sukupuolijakauma on vino: miehiä on noin 20 % enemmän kuin naisia. Alle 18-vuotiaiden osuus (17</w:t>
      </w:r>
      <w:r w:rsidR="00A612ED">
        <w:rPr>
          <w:rFonts w:ascii="Times New Roman" w:hAnsi="Times New Roman" w:cs="Times New Roman"/>
          <w:color w:val="000000"/>
          <w:sz w:val="24"/>
        </w:rPr>
        <w:t>–</w:t>
      </w:r>
      <w:r w:rsidRPr="00A612ED">
        <w:rPr>
          <w:rFonts w:ascii="Times New Roman" w:hAnsi="Times New Roman" w:cs="Times New Roman"/>
          <w:color w:val="000000"/>
          <w:sz w:val="24"/>
        </w:rPr>
        <w:t>18 %) ja lapsiperheiden osuus (30</w:t>
      </w:r>
      <w:r w:rsidR="00A612ED">
        <w:rPr>
          <w:rFonts w:ascii="Times New Roman" w:hAnsi="Times New Roman" w:cs="Times New Roman"/>
          <w:color w:val="000000"/>
          <w:sz w:val="24"/>
        </w:rPr>
        <w:t>–</w:t>
      </w:r>
      <w:r w:rsidRPr="00A612ED">
        <w:rPr>
          <w:rFonts w:ascii="Times New Roman" w:hAnsi="Times New Roman" w:cs="Times New Roman"/>
          <w:color w:val="000000"/>
          <w:sz w:val="24"/>
        </w:rPr>
        <w:t>35 %) on pysytellyt suunnilleen samalla tasolla vuodesta 2011. Lapsiperheitä oli lukumääräisesti 108 kpl vuonna 2016. Vuodesta 2011 lapsiperheiden lukumäärä on vähentynyt noin kymmenellä. Yhden vanhemman perheiden osuus lapsiperheistä on laskenut. Yksinasuvien osuus taas on noussut koko ajan, ja vuonna 2016 melkein puolet asuntokunnista oli yhden hengen asuntokuntia.</w:t>
      </w:r>
    </w:p>
    <w:p w:rsidR="002A1179" w:rsidRPr="00A612ED" w:rsidRDefault="002A1179" w:rsidP="00A612ED">
      <w:pPr>
        <w:spacing w:line="360" w:lineRule="auto"/>
        <w:jc w:val="both"/>
        <w:rPr>
          <w:rFonts w:ascii="Times New Roman" w:hAnsi="Times New Roman" w:cs="Times New Roman"/>
        </w:rPr>
      </w:pPr>
      <w:r w:rsidRPr="00A612ED">
        <w:rPr>
          <w:rFonts w:ascii="Times New Roman" w:hAnsi="Times New Roman" w:cs="Times New Roman"/>
          <w:color w:val="000000"/>
          <w:sz w:val="24"/>
        </w:rPr>
        <w:t xml:space="preserve">Väestön koulutustaso on noussut vuodesta 2011, mutta koulutustaso on edelleen Pohjois-Lapissa keskimäärin alempi kuin koko maassa. Utsjoen kunnassa suurimmat työllistävät alat ovat 1) Julkinen hallinto ja maanpuolustus; pakollinen sosiaalivakuutus, Koulutus, Terveys- ja sosiaalipalvelut, 2) Maatalous, metsätalous ja kalatalous, 3) Tukku- ja vähittäiskauppa; Kuljetus ja varastointi; Majoitus- ja ravitsemistoiminta ja 4) Ammatillinen, tieteellinen ja tekninen toiminta, Hallinto- ja </w:t>
      </w:r>
      <w:r w:rsidRPr="00A612ED">
        <w:rPr>
          <w:rFonts w:ascii="Times New Roman" w:hAnsi="Times New Roman" w:cs="Times New Roman"/>
          <w:color w:val="000000"/>
          <w:sz w:val="24"/>
        </w:rPr>
        <w:lastRenderedPageBreak/>
        <w:t>tukipalvelutoiminta. Elinkeinorakennetta tulisi kuitenkin tarkastella sukupuolittain, sillä sukupuolittaiset erot elinkeinorakenteessa ovat suuria. Miesten ammattiryhmissä painottuvat Tukku- ja vähittäiskauppa; Kuljetus ja varastointi; Majoitus- ja ravitsemistoiminta (28 %), Julkinen hallinto ja maanpuolustus; pakollinen sosiaalivakuutus, Koulutus, Terveys- ja sosiaalipalvelut (21 %) sekä Maatalous, metsätalous ja kalatalous (20 %), kun taas naisista 57 % työskentelee sektorilla Julkinen hallinto ja maanpuolustus; pakollinen sosiaalivakuutus, Koulutus, Terveys- ja sosiaalipalvelut, ja noin 17 % sektorilla Tukku- ja vähittäiskauppa; Kuljetus ja varastointi; Majoitus- ja ravitsemistoiminta. Lappiin verrattuna Utsjoen elinkeinorakenteessa painottuvat enemmän julkisen sektorin työpaikat erityisesti naisia työllistävänä sektorina, sekä porotalous, kalastus, metsästys ja matkailu ja kaupan ala erityisesti miesten toimeentulon lähteinä. Tulonsaajien määrä on vähentynyt joka vuosi, mutta keskimääräiset veronalaiset tulot ja ansiotulot ovat nousseet. Keskimääräiset vuosittaiset veronalaiset tulot ovat olleet vuodesta 2005 asti kuiten</w:t>
      </w:r>
      <w:r w:rsidR="00A612ED">
        <w:rPr>
          <w:rFonts w:ascii="Times New Roman" w:hAnsi="Times New Roman" w:cs="Times New Roman"/>
          <w:color w:val="000000"/>
          <w:sz w:val="24"/>
        </w:rPr>
        <w:t>kin koko maan tasoa noin 3 000–</w:t>
      </w:r>
      <w:r w:rsidRPr="00A612ED">
        <w:rPr>
          <w:rFonts w:ascii="Times New Roman" w:hAnsi="Times New Roman" w:cs="Times New Roman"/>
          <w:color w:val="000000"/>
          <w:sz w:val="24"/>
        </w:rPr>
        <w:t>4 000 euroa alemmalla tasolla.</w:t>
      </w:r>
    </w:p>
    <w:p w:rsidR="002A1179" w:rsidRPr="00A612ED" w:rsidRDefault="002A1179" w:rsidP="00A612ED">
      <w:pPr>
        <w:spacing w:line="360" w:lineRule="auto"/>
        <w:jc w:val="both"/>
        <w:rPr>
          <w:rFonts w:ascii="Times New Roman" w:hAnsi="Times New Roman" w:cs="Times New Roman"/>
        </w:rPr>
      </w:pPr>
      <w:r w:rsidRPr="00A612ED">
        <w:rPr>
          <w:rFonts w:ascii="Times New Roman" w:hAnsi="Times New Roman" w:cs="Times New Roman"/>
          <w:color w:val="000000"/>
          <w:sz w:val="24"/>
        </w:rPr>
        <w:t>Huoltosuhde on Utsjoella ja muualla Suomessa noussut vuodesta 2011 saakka, ja tämä selittynee pitkälti ikääntyvät väestön osuuden kasvulla. Positiivista talouden kantokyvyltä on, että Utsjoen elatussuhde on hieman parantunut verrattuna vuoteen 2011. Vertailualueilla elatussuhde on pysytellyt samalla tasolla tai heikentynyt.</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09"/>
        <w:gridCol w:w="1309"/>
        <w:gridCol w:w="1310"/>
        <w:gridCol w:w="1132"/>
        <w:gridCol w:w="1132"/>
        <w:gridCol w:w="1132"/>
        <w:gridCol w:w="2179"/>
      </w:tblGrid>
      <w:tr w:rsidR="002A1179" w:rsidTr="002A1179">
        <w:trPr>
          <w:trHeight w:val="30"/>
          <w:tblCellSpacing w:w="0" w:type="dxa"/>
        </w:trPr>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A612ED" w:rsidP="002A1179">
            <w:r>
              <w:rPr>
                <w:rFonts w:ascii="Times New Roman"/>
                <w:color w:val="000000"/>
                <w:sz w:val="24"/>
              </w:rPr>
              <w:t xml:space="preserve">Taulukko 12. </w:t>
            </w:r>
            <w:r w:rsidR="002A1179">
              <w:rPr>
                <w:rFonts w:ascii="Times New Roman"/>
                <w:color w:val="000000"/>
                <w:sz w:val="24"/>
              </w:rPr>
              <w:t>V</w:t>
            </w:r>
            <w:r w:rsidR="002A1179">
              <w:rPr>
                <w:rFonts w:ascii="Times New Roman"/>
                <w:color w:val="000000"/>
                <w:sz w:val="24"/>
              </w:rPr>
              <w:t>ä</w:t>
            </w:r>
            <w:r w:rsidR="002A1179">
              <w:rPr>
                <w:rFonts w:ascii="Times New Roman"/>
                <w:color w:val="000000"/>
                <w:sz w:val="24"/>
              </w:rPr>
              <w:t>est</w:t>
            </w:r>
            <w:r w:rsidR="002A1179">
              <w:rPr>
                <w:rFonts w:ascii="Times New Roman"/>
                <w:color w:val="000000"/>
                <w:sz w:val="24"/>
              </w:rPr>
              <w:t>ö</w:t>
            </w:r>
            <w:r w:rsidR="002A1179">
              <w:rPr>
                <w:rFonts w:ascii="Times New Roman"/>
                <w:color w:val="000000"/>
                <w:sz w:val="24"/>
              </w:rPr>
              <w:t xml:space="preserve"> </w:t>
            </w:r>
            <w:r>
              <w:rPr>
                <w:rFonts w:ascii="Times New Roman"/>
                <w:color w:val="000000"/>
                <w:sz w:val="24"/>
              </w:rPr>
              <w:t xml:space="preserve">vuosittain </w:t>
            </w:r>
            <w:r w:rsidR="002A1179">
              <w:rPr>
                <w:rFonts w:ascii="Times New Roman"/>
                <w:color w:val="000000"/>
                <w:sz w:val="24"/>
              </w:rPr>
              <w:t>31.12. (ind. 127)</w:t>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2016</w:t>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Muutos (lukum</w:t>
            </w:r>
            <w:r>
              <w:rPr>
                <w:rFonts w:ascii="Times New Roman"/>
                <w:color w:val="000000"/>
                <w:sz w:val="24"/>
              </w:rPr>
              <w:t>ää</w:t>
            </w:r>
            <w:r>
              <w:rPr>
                <w:rFonts w:ascii="Times New Roman"/>
                <w:color w:val="000000"/>
                <w:sz w:val="24"/>
              </w:rPr>
              <w:t>r</w:t>
            </w:r>
            <w:r>
              <w:rPr>
                <w:rFonts w:ascii="Times New Roman"/>
                <w:color w:val="000000"/>
                <w:sz w:val="24"/>
              </w:rPr>
              <w:t>ä</w:t>
            </w:r>
            <w:r>
              <w:rPr>
                <w:rFonts w:ascii="Times New Roman"/>
                <w:color w:val="000000"/>
                <w:sz w:val="24"/>
              </w:rPr>
              <w:t>)</w:t>
            </w:r>
          </w:p>
        </w:tc>
      </w:tr>
      <w:tr w:rsidR="002A1179" w:rsidTr="002A1179">
        <w:trPr>
          <w:trHeight w:val="30"/>
          <w:tblCellSpacing w:w="0" w:type="dxa"/>
        </w:trPr>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1294</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1285</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1279</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1260</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1250</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1241</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-53</w:t>
            </w:r>
            <w:r>
              <w:br/>
            </w:r>
          </w:p>
        </w:tc>
      </w:tr>
    </w:tbl>
    <w:p w:rsidR="002A1179" w:rsidRDefault="002A1179" w:rsidP="002A1179">
      <w:r>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657"/>
        <w:gridCol w:w="847"/>
        <w:gridCol w:w="847"/>
        <w:gridCol w:w="847"/>
        <w:gridCol w:w="847"/>
        <w:gridCol w:w="1229"/>
        <w:gridCol w:w="1229"/>
      </w:tblGrid>
      <w:tr w:rsidR="002A1179" w:rsidTr="00A612ED">
        <w:trPr>
          <w:trHeight w:val="30"/>
          <w:tblCellSpacing w:w="0" w:type="dxa"/>
        </w:trPr>
        <w:tc>
          <w:tcPr>
            <w:tcW w:w="0" w:type="auto"/>
            <w:gridSpan w:val="5"/>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A612ED" w:rsidP="002A1179">
            <w:r>
              <w:rPr>
                <w:rFonts w:ascii="Times New Roman"/>
                <w:color w:val="000000"/>
                <w:sz w:val="24"/>
              </w:rPr>
              <w:t xml:space="preserve">Taulukko 13. </w:t>
            </w:r>
            <w:r w:rsidR="002A1179">
              <w:rPr>
                <w:rFonts w:ascii="Times New Roman"/>
                <w:color w:val="000000"/>
                <w:sz w:val="24"/>
              </w:rPr>
              <w:t>Ik</w:t>
            </w:r>
            <w:r w:rsidR="002A1179">
              <w:rPr>
                <w:rFonts w:ascii="Times New Roman"/>
                <w:color w:val="000000"/>
                <w:sz w:val="24"/>
              </w:rPr>
              <w:t>ä</w:t>
            </w:r>
            <w:r w:rsidR="002A1179">
              <w:rPr>
                <w:rFonts w:ascii="Times New Roman"/>
                <w:color w:val="000000"/>
                <w:sz w:val="24"/>
              </w:rPr>
              <w:t>ryhmitt</w:t>
            </w:r>
            <w:r w:rsidR="002A1179">
              <w:rPr>
                <w:rFonts w:ascii="Times New Roman"/>
                <w:color w:val="000000"/>
                <w:sz w:val="24"/>
              </w:rPr>
              <w:t>ä</w:t>
            </w:r>
            <w:r w:rsidR="002A1179">
              <w:rPr>
                <w:rFonts w:ascii="Times New Roman"/>
                <w:color w:val="000000"/>
                <w:sz w:val="24"/>
              </w:rPr>
              <w:t>iset osuudet, % (ind. 1066, 1068 ja 206)</w:t>
            </w:r>
          </w:p>
        </w:tc>
        <w:tc>
          <w:tcPr>
            <w:tcW w:w="1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c>
          <w:tcPr>
            <w:tcW w:w="1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r>
      <w:tr w:rsidR="002A1179" w:rsidTr="00A612ED">
        <w:trPr>
          <w:trHeight w:val="30"/>
          <w:tblCellSpacing w:w="0" w:type="dxa"/>
        </w:trPr>
        <w:tc>
          <w:tcPr>
            <w:tcW w:w="3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p>
        </w:tc>
        <w:tc>
          <w:tcPr>
            <w:tcW w:w="1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p>
        </w:tc>
        <w:tc>
          <w:tcPr>
            <w:tcW w:w="1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2016</w:t>
            </w:r>
          </w:p>
        </w:tc>
      </w:tr>
      <w:tr w:rsidR="002A1179" w:rsidTr="00A612ED">
        <w:trPr>
          <w:trHeight w:val="30"/>
          <w:tblCellSpacing w:w="0" w:type="dxa"/>
        </w:trPr>
        <w:tc>
          <w:tcPr>
            <w:tcW w:w="3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0 - 18-vuotiaat, %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17,4</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17,2</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17,8</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17,2</w:t>
            </w:r>
            <w:r>
              <w:br/>
            </w:r>
          </w:p>
        </w:tc>
        <w:tc>
          <w:tcPr>
            <w:tcW w:w="1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16,8</w:t>
            </w:r>
            <w:r>
              <w:br/>
            </w:r>
          </w:p>
        </w:tc>
        <w:tc>
          <w:tcPr>
            <w:tcW w:w="1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17,7</w:t>
            </w:r>
            <w:r>
              <w:br/>
            </w:r>
          </w:p>
        </w:tc>
      </w:tr>
      <w:tr w:rsidR="002A1179" w:rsidTr="00A612ED">
        <w:trPr>
          <w:trHeight w:val="30"/>
          <w:tblCellSpacing w:w="0" w:type="dxa"/>
        </w:trPr>
        <w:tc>
          <w:tcPr>
            <w:tcW w:w="3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18 - 64-vuotiaat, %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59,9</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58,4</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57,7</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56,6</w:t>
            </w:r>
            <w:r>
              <w:br/>
            </w:r>
          </w:p>
        </w:tc>
        <w:tc>
          <w:tcPr>
            <w:tcW w:w="1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57,2</w:t>
            </w:r>
            <w:r>
              <w:br/>
            </w:r>
          </w:p>
        </w:tc>
        <w:tc>
          <w:tcPr>
            <w:tcW w:w="1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55,3</w:t>
            </w:r>
            <w:r>
              <w:br/>
            </w:r>
          </w:p>
        </w:tc>
      </w:tr>
      <w:tr w:rsidR="002A1179" w:rsidTr="00A612ED">
        <w:trPr>
          <w:trHeight w:val="30"/>
          <w:tblCellSpacing w:w="0" w:type="dxa"/>
        </w:trPr>
        <w:tc>
          <w:tcPr>
            <w:tcW w:w="3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neet, %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23,3</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24,9</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25,6</w:t>
            </w:r>
            <w:r>
              <w:br/>
            </w:r>
          </w:p>
        </w:tc>
        <w:tc>
          <w:tcPr>
            <w:tcW w:w="8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26,6</w:t>
            </w:r>
            <w:r>
              <w:br/>
            </w:r>
          </w:p>
        </w:tc>
        <w:tc>
          <w:tcPr>
            <w:tcW w:w="1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26,6</w:t>
            </w:r>
            <w:r>
              <w:br/>
            </w:r>
          </w:p>
        </w:tc>
        <w:tc>
          <w:tcPr>
            <w:tcW w:w="1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w:t>
            </w:r>
            <w:r>
              <w:br/>
            </w:r>
          </w:p>
        </w:tc>
      </w:tr>
    </w:tbl>
    <w:p w:rsidR="002A1179" w:rsidRDefault="00A612ED" w:rsidP="002A1179">
      <w:r>
        <w:rPr>
          <w:rFonts w:ascii="Times New Roman"/>
          <w:color w:val="000000"/>
          <w:sz w:val="24"/>
        </w:rPr>
        <w:lastRenderedPageBreak/>
        <w:t>Taulukko 14.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 xml:space="preserve"> sukupuolittain ja ik</w:t>
      </w:r>
      <w:r>
        <w:rPr>
          <w:rFonts w:ascii="Times New Roman"/>
          <w:color w:val="000000"/>
          <w:sz w:val="24"/>
        </w:rPr>
        <w:t>ä</w:t>
      </w:r>
      <w:r>
        <w:rPr>
          <w:rFonts w:ascii="Times New Roman"/>
          <w:color w:val="000000"/>
          <w:sz w:val="24"/>
        </w:rPr>
        <w:t>ryhmitt</w:t>
      </w:r>
      <w:r>
        <w:rPr>
          <w:rFonts w:ascii="Times New Roman"/>
          <w:color w:val="000000"/>
          <w:sz w:val="24"/>
        </w:rPr>
        <w:t>ä</w:t>
      </w:r>
      <w:r>
        <w:rPr>
          <w:rFonts w:ascii="Times New Roman"/>
          <w:color w:val="000000"/>
          <w:sz w:val="24"/>
        </w:rPr>
        <w:t>in</w:t>
      </w:r>
    </w:p>
    <w:tbl>
      <w:tblPr>
        <w:tblW w:w="0" w:type="auto"/>
        <w:tblCellSpacing w:w="0" w:type="dxa"/>
        <w:tblLook w:val="04A0" w:firstRow="1" w:lastRow="0" w:firstColumn="1" w:lastColumn="0" w:noHBand="0" w:noVBand="1"/>
      </w:tblPr>
      <w:tblGrid>
        <w:gridCol w:w="1124"/>
        <w:gridCol w:w="1108"/>
        <w:gridCol w:w="680"/>
        <w:gridCol w:w="680"/>
        <w:gridCol w:w="680"/>
        <w:gridCol w:w="680"/>
        <w:gridCol w:w="680"/>
        <w:gridCol w:w="680"/>
        <w:gridCol w:w="680"/>
        <w:gridCol w:w="680"/>
        <w:gridCol w:w="680"/>
        <w:gridCol w:w="680"/>
      </w:tblGrid>
      <w:tr w:rsidR="002A1179" w:rsidTr="00A612ED">
        <w:trPr>
          <w:trHeight w:val="300"/>
          <w:tblCellSpacing w:w="0" w:type="dxa"/>
        </w:trPr>
        <w:tc>
          <w:tcPr>
            <w:tcW w:w="1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tc>
        <w:tc>
          <w:tcPr>
            <w:tcW w:w="11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2007</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2008</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2009</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2010</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2011</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2012</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2013</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2014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2015</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2016</w:t>
            </w:r>
          </w:p>
        </w:tc>
      </w:tr>
      <w:tr w:rsidR="002A1179" w:rsidTr="00A612ED">
        <w:trPr>
          <w:trHeight w:val="300"/>
          <w:tblCellSpacing w:w="0" w:type="dxa"/>
        </w:trPr>
        <w:tc>
          <w:tcPr>
            <w:tcW w:w="1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Miehet</w:t>
            </w:r>
          </w:p>
        </w:tc>
        <w:tc>
          <w:tcPr>
            <w:tcW w:w="11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0 - 14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100</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103</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109</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105</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110</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107</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111</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114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102</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105</w:t>
            </w:r>
          </w:p>
        </w:tc>
      </w:tr>
      <w:tr w:rsidR="002A1179" w:rsidTr="00A612ED">
        <w:trPr>
          <w:trHeight w:val="300"/>
          <w:tblCellSpacing w:w="0" w:type="dxa"/>
        </w:trPr>
        <w:tc>
          <w:tcPr>
            <w:tcW w:w="1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11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15 - 64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504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492</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465</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447</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428</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423</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409</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401</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418</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400</w:t>
            </w:r>
          </w:p>
        </w:tc>
      </w:tr>
      <w:tr w:rsidR="002A1179" w:rsidTr="00A612ED">
        <w:trPr>
          <w:trHeight w:val="300"/>
          <w:tblCellSpacing w:w="0" w:type="dxa"/>
        </w:trPr>
        <w:tc>
          <w:tcPr>
            <w:tcW w:w="1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11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65 -</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132</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140</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142</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148</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156</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165</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170</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171</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170</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172</w:t>
            </w:r>
          </w:p>
        </w:tc>
      </w:tr>
      <w:tr w:rsidR="002A1179" w:rsidTr="00A612ED">
        <w:trPr>
          <w:trHeight w:val="300"/>
          <w:tblCellSpacing w:w="0" w:type="dxa"/>
        </w:trPr>
        <w:tc>
          <w:tcPr>
            <w:tcW w:w="1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Naiset</w:t>
            </w:r>
          </w:p>
        </w:tc>
        <w:tc>
          <w:tcPr>
            <w:tcW w:w="11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0 - 14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79</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80</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78</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83</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84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79</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85</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76</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73</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80</w:t>
            </w:r>
          </w:p>
        </w:tc>
      </w:tr>
      <w:tr w:rsidR="002A1179" w:rsidTr="00A612ED">
        <w:trPr>
          <w:trHeight w:val="300"/>
          <w:tblCellSpacing w:w="0" w:type="dxa"/>
        </w:trPr>
        <w:tc>
          <w:tcPr>
            <w:tcW w:w="1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11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15 - 64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393</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378</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371</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373</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371</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356</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347</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334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324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321</w:t>
            </w:r>
          </w:p>
        </w:tc>
      </w:tr>
      <w:tr w:rsidR="002A1179" w:rsidTr="00A612ED">
        <w:trPr>
          <w:trHeight w:val="300"/>
          <w:tblCellSpacing w:w="0" w:type="dxa"/>
        </w:trPr>
        <w:tc>
          <w:tcPr>
            <w:tcW w:w="1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11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65 -</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127</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129</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137</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141</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145</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155</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157</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164</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163</w:t>
            </w:r>
          </w:p>
        </w:tc>
        <w:tc>
          <w:tcPr>
            <w:tcW w:w="6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163</w:t>
            </w:r>
          </w:p>
        </w:tc>
      </w:tr>
    </w:tbl>
    <w:p w:rsidR="002A1179" w:rsidRDefault="00A612ED" w:rsidP="002A1179">
      <w:r>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963"/>
        <w:gridCol w:w="884"/>
        <w:gridCol w:w="885"/>
        <w:gridCol w:w="886"/>
        <w:gridCol w:w="1241"/>
        <w:gridCol w:w="1242"/>
        <w:gridCol w:w="1402"/>
      </w:tblGrid>
      <w:tr w:rsidR="002A1179" w:rsidTr="002A1179">
        <w:trPr>
          <w:trHeight w:val="30"/>
          <w:tblCellSpacing w:w="0" w:type="dxa"/>
        </w:trPr>
        <w:tc>
          <w:tcPr>
            <w:tcW w:w="0" w:type="auto"/>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A612ED" w:rsidP="002A1179">
            <w:r>
              <w:rPr>
                <w:rFonts w:ascii="Times New Roman"/>
                <w:color w:val="000000"/>
                <w:sz w:val="24"/>
              </w:rPr>
              <w:t xml:space="preserve">Taulukko 15. </w:t>
            </w:r>
            <w:r w:rsidR="002A1179">
              <w:rPr>
                <w:rFonts w:ascii="Times New Roman"/>
                <w:color w:val="000000"/>
                <w:sz w:val="24"/>
              </w:rPr>
              <w:t>Lapsiperheet, % perheist</w:t>
            </w:r>
            <w:r w:rsidR="002A1179">
              <w:rPr>
                <w:rFonts w:ascii="Times New Roman"/>
                <w:color w:val="000000"/>
                <w:sz w:val="24"/>
              </w:rPr>
              <w:t>ä</w:t>
            </w:r>
            <w:r w:rsidR="002A1179">
              <w:rPr>
                <w:rFonts w:ascii="Times New Roman"/>
                <w:color w:val="000000"/>
                <w:sz w:val="24"/>
              </w:rPr>
              <w:t xml:space="preserve"> (ind. 179)</w:t>
            </w:r>
            <w:r w:rsidR="002A1179">
              <w:br/>
            </w:r>
          </w:p>
        </w:tc>
        <w:tc>
          <w:tcPr>
            <w:tcW w:w="13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5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32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9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3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5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2016</w:t>
            </w:r>
            <w:r>
              <w:br/>
            </w:r>
          </w:p>
        </w:tc>
      </w:tr>
      <w:tr w:rsidR="002A1179" w:rsidTr="002A1179">
        <w:trPr>
          <w:trHeight w:val="30"/>
          <w:tblCellSpacing w:w="0" w:type="dxa"/>
        </w:trPr>
        <w:tc>
          <w:tcPr>
            <w:tcW w:w="32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39,7</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39,5</w:t>
            </w:r>
            <w:r>
              <w:br/>
            </w:r>
          </w:p>
        </w:tc>
        <w:tc>
          <w:tcPr>
            <w:tcW w:w="9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39,1</w:t>
            </w:r>
            <w:r>
              <w:br/>
            </w:r>
          </w:p>
        </w:tc>
        <w:tc>
          <w:tcPr>
            <w:tcW w:w="13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38,9</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38,7</w:t>
            </w:r>
            <w:r>
              <w:br/>
            </w:r>
          </w:p>
        </w:tc>
        <w:tc>
          <w:tcPr>
            <w:tcW w:w="15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38,6</w:t>
            </w:r>
            <w:r>
              <w:br/>
            </w:r>
          </w:p>
        </w:tc>
      </w:tr>
      <w:tr w:rsidR="002A1179" w:rsidTr="002A1179">
        <w:trPr>
          <w:trHeight w:val="30"/>
          <w:tblCellSpacing w:w="0" w:type="dxa"/>
        </w:trPr>
        <w:tc>
          <w:tcPr>
            <w:tcW w:w="32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37,2</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36,7</w:t>
            </w:r>
            <w:r>
              <w:br/>
            </w:r>
          </w:p>
        </w:tc>
        <w:tc>
          <w:tcPr>
            <w:tcW w:w="9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36,2</w:t>
            </w:r>
            <w:r>
              <w:br/>
            </w:r>
          </w:p>
        </w:tc>
        <w:tc>
          <w:tcPr>
            <w:tcW w:w="13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35,9</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35,6</w:t>
            </w:r>
            <w:r>
              <w:br/>
            </w:r>
          </w:p>
        </w:tc>
        <w:tc>
          <w:tcPr>
            <w:tcW w:w="15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35,4</w:t>
            </w:r>
            <w:r>
              <w:br/>
            </w:r>
          </w:p>
        </w:tc>
      </w:tr>
      <w:tr w:rsidR="002A1179" w:rsidTr="002A1179">
        <w:trPr>
          <w:trHeight w:val="30"/>
          <w:tblCellSpacing w:w="0" w:type="dxa"/>
        </w:trPr>
        <w:tc>
          <w:tcPr>
            <w:tcW w:w="32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34,8</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33,7</w:t>
            </w:r>
            <w:r>
              <w:br/>
            </w:r>
          </w:p>
        </w:tc>
        <w:tc>
          <w:tcPr>
            <w:tcW w:w="9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33,2</w:t>
            </w:r>
            <w:r>
              <w:br/>
            </w:r>
          </w:p>
        </w:tc>
        <w:tc>
          <w:tcPr>
            <w:tcW w:w="13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32,8</w:t>
            </w:r>
            <w:r>
              <w:br/>
            </w:r>
          </w:p>
        </w:tc>
        <w:tc>
          <w:tcPr>
            <w:tcW w:w="15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w:t>
            </w:r>
            <w:r>
              <w:br/>
            </w:r>
          </w:p>
        </w:tc>
      </w:tr>
      <w:tr w:rsidR="002A1179" w:rsidTr="002A1179">
        <w:trPr>
          <w:trHeight w:val="30"/>
          <w:tblCellSpacing w:w="0" w:type="dxa"/>
        </w:trPr>
        <w:tc>
          <w:tcPr>
            <w:tcW w:w="32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30,5</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28,8</w:t>
            </w:r>
            <w:r>
              <w:br/>
            </w:r>
          </w:p>
        </w:tc>
        <w:tc>
          <w:tcPr>
            <w:tcW w:w="9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29,4</w:t>
            </w:r>
            <w:r>
              <w:br/>
            </w:r>
          </w:p>
        </w:tc>
        <w:tc>
          <w:tcPr>
            <w:tcW w:w="13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29,9</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29,6</w:t>
            </w:r>
            <w:r>
              <w:br/>
            </w:r>
          </w:p>
        </w:tc>
        <w:tc>
          <w:tcPr>
            <w:tcW w:w="15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27,7</w:t>
            </w:r>
            <w:r>
              <w:br/>
            </w:r>
          </w:p>
        </w:tc>
      </w:tr>
      <w:tr w:rsidR="002A1179" w:rsidTr="002A1179">
        <w:trPr>
          <w:trHeight w:val="30"/>
          <w:tblCellSpacing w:w="0" w:type="dxa"/>
        </w:trPr>
        <w:tc>
          <w:tcPr>
            <w:tcW w:w="32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33,6</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32,9</w:t>
            </w:r>
            <w:r>
              <w:br/>
            </w:r>
          </w:p>
        </w:tc>
        <w:tc>
          <w:tcPr>
            <w:tcW w:w="9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32,2</w:t>
            </w:r>
            <w:r>
              <w:br/>
            </w:r>
          </w:p>
        </w:tc>
        <w:tc>
          <w:tcPr>
            <w:tcW w:w="13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31,7</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31,5</w:t>
            </w:r>
            <w:r>
              <w:br/>
            </w:r>
          </w:p>
        </w:tc>
        <w:tc>
          <w:tcPr>
            <w:tcW w:w="15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31,9</w:t>
            </w:r>
            <w:r>
              <w:br/>
            </w:r>
          </w:p>
        </w:tc>
      </w:tr>
      <w:tr w:rsidR="002A1179" w:rsidTr="002A1179">
        <w:trPr>
          <w:trHeight w:val="30"/>
          <w:tblCellSpacing w:w="0" w:type="dxa"/>
        </w:trPr>
        <w:tc>
          <w:tcPr>
            <w:tcW w:w="32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34,9</w:t>
            </w:r>
            <w:r>
              <w:br/>
            </w:r>
          </w:p>
        </w:tc>
        <w:tc>
          <w:tcPr>
            <w:tcW w:w="9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32,7</w:t>
            </w:r>
            <w:r>
              <w:br/>
            </w:r>
          </w:p>
        </w:tc>
        <w:tc>
          <w:tcPr>
            <w:tcW w:w="9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32,4</w:t>
            </w:r>
            <w:r>
              <w:br/>
            </w:r>
          </w:p>
        </w:tc>
        <w:tc>
          <w:tcPr>
            <w:tcW w:w="13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32,1</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31,4</w:t>
            </w:r>
            <w:r>
              <w:br/>
            </w:r>
          </w:p>
        </w:tc>
        <w:tc>
          <w:tcPr>
            <w:tcW w:w="15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35,1</w:t>
            </w:r>
            <w:r>
              <w:br/>
            </w:r>
            <w:r>
              <w:rPr>
                <w:rFonts w:ascii="Times New Roman"/>
                <w:color w:val="000000"/>
                <w:sz w:val="24"/>
              </w:rPr>
              <w:t>(108 kpl)</w:t>
            </w:r>
            <w:r>
              <w:br/>
            </w:r>
          </w:p>
        </w:tc>
      </w:tr>
    </w:tbl>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529"/>
        <w:gridCol w:w="776"/>
        <w:gridCol w:w="776"/>
        <w:gridCol w:w="776"/>
        <w:gridCol w:w="776"/>
        <w:gridCol w:w="1007"/>
        <w:gridCol w:w="1146"/>
        <w:gridCol w:w="1717"/>
      </w:tblGrid>
      <w:tr w:rsidR="002A1179" w:rsidTr="002A1179">
        <w:trPr>
          <w:trHeight w:val="30"/>
          <w:tblCellSpacing w:w="0" w:type="dxa"/>
        </w:trPr>
        <w:tc>
          <w:tcPr>
            <w:tcW w:w="0" w:type="auto"/>
            <w:gridSpan w:val="5"/>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D6565" w:rsidP="002A1179">
            <w:r>
              <w:rPr>
                <w:rFonts w:ascii="Times New Roman"/>
                <w:color w:val="000000"/>
                <w:sz w:val="24"/>
              </w:rPr>
              <w:lastRenderedPageBreak/>
              <w:t xml:space="preserve">Taulukko 16. </w:t>
            </w:r>
            <w:r w:rsidR="002A1179">
              <w:rPr>
                <w:rFonts w:ascii="Times New Roman"/>
                <w:color w:val="000000"/>
                <w:sz w:val="24"/>
              </w:rPr>
              <w:t>Yhden vanhemman perheet, % lapsiperheist</w:t>
            </w:r>
            <w:r w:rsidR="002A1179">
              <w:rPr>
                <w:rFonts w:ascii="Times New Roman"/>
                <w:color w:val="000000"/>
                <w:sz w:val="24"/>
              </w:rPr>
              <w:t>ä</w:t>
            </w:r>
            <w:r w:rsidR="002A1179">
              <w:rPr>
                <w:rFonts w:ascii="Times New Roman"/>
                <w:color w:val="000000"/>
                <w:sz w:val="24"/>
              </w:rPr>
              <w:t xml:space="preserve"> (ind. 74)</w:t>
            </w:r>
          </w:p>
        </w:tc>
        <w:tc>
          <w:tcPr>
            <w:tcW w:w="13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6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2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365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p>
        </w:tc>
        <w:tc>
          <w:tcPr>
            <w:tcW w:w="13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p>
        </w:tc>
        <w:tc>
          <w:tcPr>
            <w:tcW w:w="16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2016</w:t>
            </w:r>
          </w:p>
        </w:tc>
        <w:tc>
          <w:tcPr>
            <w:tcW w:w="2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Muutos, %-yksikk</w:t>
            </w:r>
            <w:r>
              <w:rPr>
                <w:rFonts w:ascii="Times New Roman"/>
                <w:color w:val="000000"/>
                <w:sz w:val="24"/>
              </w:rPr>
              <w:t>öä</w:t>
            </w:r>
          </w:p>
        </w:tc>
      </w:tr>
      <w:tr w:rsidR="002A1179" w:rsidTr="002A1179">
        <w:trPr>
          <w:trHeight w:val="30"/>
          <w:tblCellSpacing w:w="0" w:type="dxa"/>
        </w:trPr>
        <w:tc>
          <w:tcPr>
            <w:tcW w:w="365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20,3</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20,4</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20,6</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20,8</w:t>
            </w:r>
            <w:r>
              <w:br/>
            </w:r>
          </w:p>
        </w:tc>
        <w:tc>
          <w:tcPr>
            <w:tcW w:w="13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21,1</w:t>
            </w:r>
            <w:r>
              <w:br/>
            </w:r>
          </w:p>
        </w:tc>
        <w:tc>
          <w:tcPr>
            <w:tcW w:w="16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21,6</w:t>
            </w:r>
            <w:r>
              <w:br/>
            </w:r>
          </w:p>
        </w:tc>
        <w:tc>
          <w:tcPr>
            <w:tcW w:w="2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w:t>
            </w:r>
            <w:r>
              <w:br/>
            </w:r>
          </w:p>
        </w:tc>
      </w:tr>
      <w:tr w:rsidR="002A1179" w:rsidTr="002A1179">
        <w:trPr>
          <w:trHeight w:val="30"/>
          <w:tblCellSpacing w:w="0" w:type="dxa"/>
        </w:trPr>
        <w:tc>
          <w:tcPr>
            <w:tcW w:w="365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21,6</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21,7</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21,4</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21,5</w:t>
            </w:r>
            <w:r>
              <w:br/>
            </w:r>
          </w:p>
        </w:tc>
        <w:tc>
          <w:tcPr>
            <w:tcW w:w="13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21,7</w:t>
            </w:r>
            <w:r>
              <w:br/>
            </w:r>
          </w:p>
        </w:tc>
        <w:tc>
          <w:tcPr>
            <w:tcW w:w="16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22,2</w:t>
            </w:r>
            <w:r>
              <w:br/>
            </w:r>
          </w:p>
        </w:tc>
        <w:tc>
          <w:tcPr>
            <w:tcW w:w="2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0,6</w:t>
            </w:r>
            <w:r>
              <w:br/>
            </w:r>
          </w:p>
        </w:tc>
      </w:tr>
      <w:tr w:rsidR="002A1179" w:rsidTr="002A1179">
        <w:trPr>
          <w:trHeight w:val="30"/>
          <w:tblCellSpacing w:w="0" w:type="dxa"/>
        </w:trPr>
        <w:tc>
          <w:tcPr>
            <w:tcW w:w="365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21,9</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21,2</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21,1</w:t>
            </w:r>
            <w:r>
              <w:br/>
            </w:r>
          </w:p>
        </w:tc>
        <w:tc>
          <w:tcPr>
            <w:tcW w:w="13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w:t>
            </w:r>
            <w:r>
              <w:br/>
            </w:r>
          </w:p>
        </w:tc>
        <w:tc>
          <w:tcPr>
            <w:tcW w:w="16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20,6</w:t>
            </w:r>
            <w:r>
              <w:br/>
            </w:r>
          </w:p>
        </w:tc>
        <w:tc>
          <w:tcPr>
            <w:tcW w:w="2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w:t>
            </w:r>
            <w:r>
              <w:br/>
            </w:r>
          </w:p>
        </w:tc>
      </w:tr>
      <w:tr w:rsidR="002A1179" w:rsidTr="002A1179">
        <w:trPr>
          <w:trHeight w:val="30"/>
          <w:tblCellSpacing w:w="0" w:type="dxa"/>
        </w:trPr>
        <w:tc>
          <w:tcPr>
            <w:tcW w:w="365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15,5</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17,6</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18,7</w:t>
            </w:r>
            <w:r>
              <w:br/>
            </w:r>
          </w:p>
        </w:tc>
        <w:tc>
          <w:tcPr>
            <w:tcW w:w="13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17,8</w:t>
            </w:r>
            <w:r>
              <w:br/>
            </w:r>
          </w:p>
        </w:tc>
        <w:tc>
          <w:tcPr>
            <w:tcW w:w="16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16,1</w:t>
            </w:r>
            <w:r>
              <w:br/>
            </w:r>
          </w:p>
        </w:tc>
        <w:tc>
          <w:tcPr>
            <w:tcW w:w="2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-5,9</w:t>
            </w:r>
            <w:r>
              <w:br/>
            </w:r>
          </w:p>
        </w:tc>
      </w:tr>
      <w:tr w:rsidR="002A1179" w:rsidTr="002A1179">
        <w:trPr>
          <w:trHeight w:val="30"/>
          <w:tblCellSpacing w:w="0" w:type="dxa"/>
        </w:trPr>
        <w:tc>
          <w:tcPr>
            <w:tcW w:w="365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23,8</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22,5</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20,9</w:t>
            </w:r>
            <w:r>
              <w:br/>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21,2</w:t>
            </w:r>
            <w:r>
              <w:br/>
            </w:r>
          </w:p>
        </w:tc>
        <w:tc>
          <w:tcPr>
            <w:tcW w:w="13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19,6</w:t>
            </w:r>
            <w:r>
              <w:br/>
            </w:r>
          </w:p>
        </w:tc>
        <w:tc>
          <w:tcPr>
            <w:tcW w:w="16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21,4</w:t>
            </w:r>
            <w:r>
              <w:br/>
            </w:r>
          </w:p>
        </w:tc>
        <w:tc>
          <w:tcPr>
            <w:tcW w:w="2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-2,4</w:t>
            </w:r>
            <w:r>
              <w:br/>
            </w:r>
          </w:p>
        </w:tc>
      </w:tr>
      <w:tr w:rsidR="002A1179" w:rsidTr="002A1179">
        <w:trPr>
          <w:trHeight w:val="30"/>
          <w:tblCellSpacing w:w="0" w:type="dxa"/>
        </w:trPr>
        <w:tc>
          <w:tcPr>
            <w:tcW w:w="365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28,6</w:t>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26,8</w:t>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29,9</w:t>
            </w:r>
          </w:p>
        </w:tc>
        <w:tc>
          <w:tcPr>
            <w:tcW w:w="9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20,8</w:t>
            </w:r>
          </w:p>
        </w:tc>
        <w:tc>
          <w:tcPr>
            <w:tcW w:w="13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15,2</w:t>
            </w:r>
          </w:p>
        </w:tc>
        <w:tc>
          <w:tcPr>
            <w:tcW w:w="16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16,7</w:t>
            </w:r>
            <w:r>
              <w:br/>
            </w:r>
            <w:r>
              <w:rPr>
                <w:rFonts w:ascii="Times New Roman"/>
                <w:color w:val="000000"/>
                <w:sz w:val="24"/>
              </w:rPr>
              <w:t>(18 kpl)</w:t>
            </w:r>
          </w:p>
        </w:tc>
        <w:tc>
          <w:tcPr>
            <w:tcW w:w="2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-11,9</w:t>
            </w:r>
          </w:p>
        </w:tc>
      </w:tr>
    </w:tbl>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722"/>
        <w:gridCol w:w="779"/>
        <w:gridCol w:w="779"/>
        <w:gridCol w:w="779"/>
        <w:gridCol w:w="779"/>
        <w:gridCol w:w="779"/>
        <w:gridCol w:w="1122"/>
        <w:gridCol w:w="1764"/>
      </w:tblGrid>
      <w:tr w:rsidR="002A1179" w:rsidTr="002A1179">
        <w:trPr>
          <w:trHeight w:val="30"/>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D6565" w:rsidP="002A1179">
            <w:r>
              <w:rPr>
                <w:rFonts w:ascii="Times New Roman"/>
                <w:color w:val="000000"/>
                <w:sz w:val="24"/>
              </w:rPr>
              <w:t xml:space="preserve">Taulukko 17. </w:t>
            </w:r>
            <w:r w:rsidR="002A1179">
              <w:rPr>
                <w:rFonts w:ascii="Times New Roman"/>
                <w:color w:val="000000"/>
                <w:sz w:val="24"/>
              </w:rPr>
              <w:t>Yhden hengen asuntokunnat, % asuntokunnista (ind. 324)</w:t>
            </w:r>
          </w:p>
        </w:tc>
        <w:tc>
          <w:tcPr>
            <w:tcW w:w="15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c>
          <w:tcPr>
            <w:tcW w:w="23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r>
      <w:tr w:rsidR="002A1179" w:rsidTr="002A1179">
        <w:trPr>
          <w:trHeight w:val="30"/>
          <w:tblCellSpacing w:w="0" w:type="dxa"/>
        </w:trPr>
        <w:tc>
          <w:tcPr>
            <w:tcW w:w="3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5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2016</w:t>
            </w:r>
            <w:r>
              <w:br/>
            </w:r>
          </w:p>
        </w:tc>
        <w:tc>
          <w:tcPr>
            <w:tcW w:w="23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Muutos, %-yksikk</w:t>
            </w:r>
            <w:r>
              <w:rPr>
                <w:rFonts w:ascii="Times New Roman"/>
                <w:color w:val="000000"/>
                <w:sz w:val="24"/>
              </w:rPr>
              <w:t>öä</w:t>
            </w:r>
            <w:r>
              <w:br/>
            </w:r>
          </w:p>
        </w:tc>
      </w:tr>
      <w:tr w:rsidR="002A1179" w:rsidTr="002A1179">
        <w:trPr>
          <w:trHeight w:val="30"/>
          <w:tblCellSpacing w:w="0" w:type="dxa"/>
        </w:trPr>
        <w:tc>
          <w:tcPr>
            <w:tcW w:w="3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41,2</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41,5</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41,7</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41,9</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42,2</w:t>
            </w:r>
            <w:r>
              <w:br/>
            </w:r>
          </w:p>
        </w:tc>
        <w:tc>
          <w:tcPr>
            <w:tcW w:w="15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42,6</w:t>
            </w:r>
            <w:r>
              <w:br/>
            </w:r>
          </w:p>
        </w:tc>
        <w:tc>
          <w:tcPr>
            <w:tcW w:w="23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w:t>
            </w:r>
            <w:r>
              <w:br/>
            </w:r>
          </w:p>
        </w:tc>
      </w:tr>
      <w:tr w:rsidR="002A1179" w:rsidTr="002A1179">
        <w:trPr>
          <w:trHeight w:val="30"/>
          <w:tblCellSpacing w:w="0" w:type="dxa"/>
        </w:trPr>
        <w:tc>
          <w:tcPr>
            <w:tcW w:w="3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40,8</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41,4</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41,7</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42,3</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42,7</w:t>
            </w:r>
            <w:r>
              <w:br/>
            </w:r>
          </w:p>
        </w:tc>
        <w:tc>
          <w:tcPr>
            <w:tcW w:w="15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43,3</w:t>
            </w:r>
            <w:r>
              <w:br/>
            </w:r>
          </w:p>
        </w:tc>
        <w:tc>
          <w:tcPr>
            <w:tcW w:w="23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2,5</w:t>
            </w:r>
            <w:r>
              <w:br/>
            </w:r>
          </w:p>
        </w:tc>
      </w:tr>
      <w:tr w:rsidR="002A1179" w:rsidTr="002A1179">
        <w:trPr>
          <w:trHeight w:val="30"/>
          <w:tblCellSpacing w:w="0" w:type="dxa"/>
        </w:trPr>
        <w:tc>
          <w:tcPr>
            <w:tcW w:w="3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39,6</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39,7</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40,2</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41,1</w:t>
            </w:r>
            <w:r>
              <w:br/>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41,6</w:t>
            </w:r>
            <w:r>
              <w:br/>
            </w:r>
          </w:p>
        </w:tc>
        <w:tc>
          <w:tcPr>
            <w:tcW w:w="15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41,7</w:t>
            </w:r>
            <w:r>
              <w:br/>
            </w:r>
          </w:p>
        </w:tc>
        <w:tc>
          <w:tcPr>
            <w:tcW w:w="23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w:t>
            </w:r>
            <w:r>
              <w:br/>
            </w:r>
          </w:p>
        </w:tc>
      </w:tr>
      <w:tr w:rsidR="002A1179" w:rsidTr="002A1179">
        <w:trPr>
          <w:trHeight w:val="30"/>
          <w:tblCellSpacing w:w="0" w:type="dxa"/>
        </w:trPr>
        <w:tc>
          <w:tcPr>
            <w:tcW w:w="3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39,7</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39,5</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40,5</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40,9</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40,7</w:t>
            </w:r>
          </w:p>
        </w:tc>
        <w:tc>
          <w:tcPr>
            <w:tcW w:w="15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41,1</w:t>
            </w:r>
          </w:p>
        </w:tc>
        <w:tc>
          <w:tcPr>
            <w:tcW w:w="23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w:t>
            </w:r>
          </w:p>
        </w:tc>
      </w:tr>
      <w:tr w:rsidR="002A1179" w:rsidTr="002A1179">
        <w:trPr>
          <w:trHeight w:val="30"/>
          <w:tblCellSpacing w:w="0" w:type="dxa"/>
        </w:trPr>
        <w:tc>
          <w:tcPr>
            <w:tcW w:w="3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40,7</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40,8</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42,4</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42,7</w:t>
            </w:r>
          </w:p>
        </w:tc>
        <w:tc>
          <w:tcPr>
            <w:tcW w:w="15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42,2</w:t>
            </w:r>
          </w:p>
        </w:tc>
        <w:tc>
          <w:tcPr>
            <w:tcW w:w="23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w:t>
            </w:r>
          </w:p>
        </w:tc>
      </w:tr>
      <w:tr w:rsidR="002A1179" w:rsidTr="002A1179">
        <w:trPr>
          <w:trHeight w:val="30"/>
          <w:tblCellSpacing w:w="0" w:type="dxa"/>
        </w:trPr>
        <w:tc>
          <w:tcPr>
            <w:tcW w:w="3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42,4</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40,9</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43,8</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44,8</w:t>
            </w:r>
          </w:p>
        </w:tc>
        <w:tc>
          <w:tcPr>
            <w:tcW w:w="9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44,7</w:t>
            </w:r>
          </w:p>
        </w:tc>
        <w:tc>
          <w:tcPr>
            <w:tcW w:w="15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46,1</w:t>
            </w:r>
            <w:r>
              <w:br/>
            </w:r>
            <w:r>
              <w:rPr>
                <w:rFonts w:ascii="Times New Roman"/>
                <w:color w:val="000000"/>
                <w:sz w:val="24"/>
              </w:rPr>
              <w:t>(274 kpl)</w:t>
            </w:r>
          </w:p>
        </w:tc>
        <w:tc>
          <w:tcPr>
            <w:tcW w:w="23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3,7</w:t>
            </w:r>
          </w:p>
        </w:tc>
      </w:tr>
    </w:tbl>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168"/>
        <w:gridCol w:w="903"/>
        <w:gridCol w:w="903"/>
        <w:gridCol w:w="1355"/>
        <w:gridCol w:w="1356"/>
        <w:gridCol w:w="1356"/>
      </w:tblGrid>
      <w:tr w:rsidR="002A1179" w:rsidTr="002A1179">
        <w:trPr>
          <w:trHeight w:val="30"/>
          <w:tblCellSpacing w:w="0" w:type="dxa"/>
        </w:trPr>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D6565" w:rsidP="002A1179">
            <w:r>
              <w:rPr>
                <w:rFonts w:ascii="Times New Roman"/>
                <w:color w:val="000000"/>
                <w:sz w:val="24"/>
              </w:rPr>
              <w:t xml:space="preserve">Taulukko 18. </w:t>
            </w:r>
            <w:r w:rsidR="002A1179">
              <w:rPr>
                <w:rFonts w:ascii="Times New Roman"/>
                <w:color w:val="000000"/>
                <w:sz w:val="24"/>
              </w:rPr>
              <w:t>Koulutustasomittain* (ind. 180)</w:t>
            </w:r>
            <w:r w:rsidR="002A1179">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31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r>
      <w:tr w:rsidR="002A1179" w:rsidTr="002A1179">
        <w:trPr>
          <w:trHeight w:val="30"/>
          <w:tblCellSpacing w:w="0" w:type="dxa"/>
        </w:trPr>
        <w:tc>
          <w:tcPr>
            <w:tcW w:w="31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340</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345</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351</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355</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358</w:t>
            </w:r>
            <w:r>
              <w:br/>
            </w:r>
          </w:p>
        </w:tc>
      </w:tr>
      <w:tr w:rsidR="002A1179" w:rsidTr="002A1179">
        <w:trPr>
          <w:trHeight w:val="30"/>
          <w:tblCellSpacing w:w="0" w:type="dxa"/>
        </w:trPr>
        <w:tc>
          <w:tcPr>
            <w:tcW w:w="31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307</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312</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318</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322</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326</w:t>
            </w:r>
            <w:r>
              <w:br/>
            </w:r>
          </w:p>
        </w:tc>
      </w:tr>
      <w:tr w:rsidR="002A1179" w:rsidTr="002A1179">
        <w:trPr>
          <w:trHeight w:val="30"/>
          <w:tblCellSpacing w:w="0" w:type="dxa"/>
        </w:trPr>
        <w:tc>
          <w:tcPr>
            <w:tcW w:w="31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282</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288</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296</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301</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303</w:t>
            </w:r>
            <w:r>
              <w:br/>
            </w:r>
          </w:p>
        </w:tc>
      </w:tr>
      <w:tr w:rsidR="002A1179" w:rsidTr="002A1179">
        <w:trPr>
          <w:trHeight w:val="30"/>
          <w:tblCellSpacing w:w="0" w:type="dxa"/>
        </w:trPr>
        <w:tc>
          <w:tcPr>
            <w:tcW w:w="31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268</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275</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282</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286</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287</w:t>
            </w:r>
            <w:r>
              <w:br/>
            </w:r>
          </w:p>
        </w:tc>
      </w:tr>
      <w:tr w:rsidR="002A1179" w:rsidTr="002A1179">
        <w:trPr>
          <w:trHeight w:val="30"/>
          <w:tblCellSpacing w:w="0" w:type="dxa"/>
        </w:trPr>
        <w:tc>
          <w:tcPr>
            <w:tcW w:w="31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283</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286</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294</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299</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301</w:t>
            </w:r>
            <w:r>
              <w:br/>
            </w:r>
          </w:p>
        </w:tc>
      </w:tr>
      <w:tr w:rsidR="002A1179" w:rsidTr="002A1179">
        <w:trPr>
          <w:trHeight w:val="30"/>
          <w:tblCellSpacing w:w="0" w:type="dxa"/>
        </w:trPr>
        <w:tc>
          <w:tcPr>
            <w:tcW w:w="31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279</w:t>
            </w:r>
            <w:r>
              <w:br/>
            </w:r>
          </w:p>
        </w:tc>
        <w:tc>
          <w:tcPr>
            <w:tcW w:w="9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285</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294</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297</w:t>
            </w:r>
            <w:r>
              <w:br/>
            </w:r>
          </w:p>
        </w:tc>
        <w:tc>
          <w:tcPr>
            <w:tcW w:w="13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301</w:t>
            </w:r>
            <w:r>
              <w:br/>
            </w:r>
          </w:p>
        </w:tc>
      </w:tr>
    </w:tbl>
    <w:p w:rsidR="002A1179" w:rsidRPr="00BD6565" w:rsidRDefault="002A1179" w:rsidP="002A1179">
      <w:pPr>
        <w:rPr>
          <w:rFonts w:ascii="Times New Roman" w:hAnsi="Times New Roman" w:cs="Times New Roman"/>
          <w:sz w:val="20"/>
          <w:szCs w:val="20"/>
        </w:rPr>
      </w:pPr>
      <w:r w:rsidRPr="00BD6565">
        <w:rPr>
          <w:rFonts w:ascii="Times New Roman" w:hAnsi="Times New Roman" w:cs="Times New Roman"/>
          <w:color w:val="000000"/>
          <w:sz w:val="20"/>
          <w:szCs w:val="20"/>
        </w:rPr>
        <w:t xml:space="preserve">*Indikaattori ilmaisee väestön koulutustason, joka on mitattu laskemalla perusasteen jälkeen suoritetun korkeimman koulutuksen keskimääräinen pituus henkeä kohti. </w:t>
      </w:r>
    </w:p>
    <w:p w:rsidR="002A1179" w:rsidRDefault="002A1179" w:rsidP="002A1179"/>
    <w:tbl>
      <w:tblPr>
        <w:tblW w:w="0" w:type="auto"/>
        <w:tblCellSpacing w:w="0" w:type="dxa"/>
        <w:tblLook w:val="04A0" w:firstRow="1" w:lastRow="0" w:firstColumn="1" w:lastColumn="0" w:noHBand="0" w:noVBand="1"/>
      </w:tblPr>
      <w:tblGrid>
        <w:gridCol w:w="1409"/>
        <w:gridCol w:w="694"/>
        <w:gridCol w:w="750"/>
        <w:gridCol w:w="750"/>
        <w:gridCol w:w="772"/>
        <w:gridCol w:w="749"/>
        <w:gridCol w:w="749"/>
        <w:gridCol w:w="749"/>
        <w:gridCol w:w="749"/>
        <w:gridCol w:w="749"/>
        <w:gridCol w:w="749"/>
        <w:gridCol w:w="749"/>
      </w:tblGrid>
      <w:tr w:rsidR="002A1179" w:rsidTr="002A1179">
        <w:trPr>
          <w:trHeight w:val="30"/>
          <w:tblCellSpacing w:w="0" w:type="dxa"/>
        </w:trPr>
        <w:tc>
          <w:tcPr>
            <w:tcW w:w="0" w:type="auto"/>
            <w:gridSpan w:val="5"/>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BD6565" w:rsidP="002A1179">
            <w:r>
              <w:rPr>
                <w:rFonts w:ascii="Times New Roman"/>
                <w:color w:val="000000"/>
                <w:sz w:val="24"/>
              </w:rPr>
              <w:t xml:space="preserve">Taulukko 19. </w:t>
            </w:r>
            <w:r w:rsidR="002A1179">
              <w:rPr>
                <w:rFonts w:ascii="Times New Roman"/>
                <w:color w:val="000000"/>
                <w:sz w:val="24"/>
              </w:rPr>
              <w:t xml:space="preserve">Tulotason kehitys Utsjoella 2005 - 2015 </w:t>
            </w:r>
          </w:p>
        </w:tc>
        <w:tc>
          <w:tcPr>
            <w:tcW w:w="12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r>
      <w:tr w:rsidR="002A1179" w:rsidTr="002A1179">
        <w:trPr>
          <w:trHeight w:val="300"/>
          <w:tblCellSpacing w:w="0" w:type="dxa"/>
        </w:trPr>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br/>
            </w: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2005</w:t>
            </w:r>
          </w:p>
        </w:tc>
        <w:tc>
          <w:tcPr>
            <w:tcW w:w="1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2006</w:t>
            </w:r>
          </w:p>
        </w:tc>
        <w:tc>
          <w:tcPr>
            <w:tcW w:w="1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2007</w:t>
            </w:r>
          </w:p>
        </w:tc>
        <w:tc>
          <w:tcPr>
            <w:tcW w:w="13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2008</w:t>
            </w:r>
          </w:p>
        </w:tc>
        <w:tc>
          <w:tcPr>
            <w:tcW w:w="12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2009</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2010</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2011</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2012</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2013</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2014</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2015</w:t>
            </w:r>
          </w:p>
        </w:tc>
      </w:tr>
      <w:tr w:rsidR="002A1179" w:rsidTr="002A1179">
        <w:trPr>
          <w:trHeight w:val="300"/>
          <w:tblCellSpacing w:w="0" w:type="dxa"/>
        </w:trPr>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Tulonsaajia</w:t>
            </w: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1257</w:t>
            </w:r>
          </w:p>
        </w:tc>
        <w:tc>
          <w:tcPr>
            <w:tcW w:w="1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1226</w:t>
            </w:r>
          </w:p>
        </w:tc>
        <w:tc>
          <w:tcPr>
            <w:tcW w:w="1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1200</w:t>
            </w:r>
          </w:p>
        </w:tc>
        <w:tc>
          <w:tcPr>
            <w:tcW w:w="13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1180</w:t>
            </w:r>
          </w:p>
        </w:tc>
        <w:tc>
          <w:tcPr>
            <w:tcW w:w="12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1155</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1142</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1124</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1124</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1123</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1113</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1100</w:t>
            </w:r>
          </w:p>
        </w:tc>
      </w:tr>
      <w:tr w:rsidR="002A1179" w:rsidTr="002A1179">
        <w:trPr>
          <w:trHeight w:val="300"/>
          <w:tblCellSpacing w:w="0" w:type="dxa"/>
        </w:trPr>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Veronalaiset tulot keskim</w:t>
            </w:r>
            <w:r>
              <w:rPr>
                <w:rFonts w:ascii="Times New Roman"/>
                <w:color w:val="000000"/>
                <w:sz w:val="24"/>
              </w:rPr>
              <w:t>ää</w:t>
            </w:r>
            <w:r>
              <w:rPr>
                <w:rFonts w:ascii="Times New Roman"/>
                <w:color w:val="000000"/>
                <w:sz w:val="24"/>
              </w:rPr>
              <w:t>rin</w:t>
            </w: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18437</w:t>
            </w:r>
          </w:p>
        </w:tc>
        <w:tc>
          <w:tcPr>
            <w:tcW w:w="1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18126</w:t>
            </w:r>
          </w:p>
        </w:tc>
        <w:tc>
          <w:tcPr>
            <w:tcW w:w="1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19510</w:t>
            </w:r>
          </w:p>
        </w:tc>
        <w:tc>
          <w:tcPr>
            <w:tcW w:w="13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19811</w:t>
            </w:r>
          </w:p>
        </w:tc>
        <w:tc>
          <w:tcPr>
            <w:tcW w:w="12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20817</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21795</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22930</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24013</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24894</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24679</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25485</w:t>
            </w:r>
          </w:p>
        </w:tc>
      </w:tr>
      <w:tr w:rsidR="002A1179" w:rsidTr="002A1179">
        <w:trPr>
          <w:trHeight w:val="300"/>
          <w:tblCellSpacing w:w="0" w:type="dxa"/>
        </w:trPr>
        <w:tc>
          <w:tcPr>
            <w:tcW w:w="21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r>
              <w:rPr>
                <w:rFonts w:ascii="Times New Roman"/>
                <w:color w:val="000000"/>
                <w:sz w:val="24"/>
              </w:rPr>
              <w:t>Ansiotulot keskim</w:t>
            </w:r>
            <w:r>
              <w:rPr>
                <w:rFonts w:ascii="Times New Roman"/>
                <w:color w:val="000000"/>
                <w:sz w:val="24"/>
              </w:rPr>
              <w:t>ää</w:t>
            </w:r>
            <w:r>
              <w:rPr>
                <w:rFonts w:ascii="Times New Roman"/>
                <w:color w:val="000000"/>
                <w:sz w:val="24"/>
              </w:rPr>
              <w:t>rin</w:t>
            </w: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16916</w:t>
            </w:r>
          </w:p>
        </w:tc>
        <w:tc>
          <w:tcPr>
            <w:tcW w:w="1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16770</w:t>
            </w:r>
          </w:p>
        </w:tc>
        <w:tc>
          <w:tcPr>
            <w:tcW w:w="1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17899</w:t>
            </w:r>
          </w:p>
        </w:tc>
        <w:tc>
          <w:tcPr>
            <w:tcW w:w="13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18558</w:t>
            </w:r>
          </w:p>
        </w:tc>
        <w:tc>
          <w:tcPr>
            <w:tcW w:w="12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19569</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19989</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21304</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22272</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22935</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22998</w:t>
            </w:r>
          </w:p>
        </w:tc>
        <w:tc>
          <w:tcPr>
            <w:tcW w:w="12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1179" w:rsidRDefault="002A1179" w:rsidP="002A1179">
            <w:pPr>
              <w:jc w:val="right"/>
            </w:pPr>
            <w:r>
              <w:rPr>
                <w:rFonts w:ascii="Times New Roman"/>
                <w:color w:val="000000"/>
                <w:sz w:val="24"/>
              </w:rPr>
              <w:t>23692</w:t>
            </w:r>
          </w:p>
        </w:tc>
      </w:tr>
    </w:tbl>
    <w:p w:rsidR="002A1179" w:rsidRDefault="002A1179" w:rsidP="002A1179">
      <w:r>
        <w:br/>
      </w:r>
    </w:p>
    <w:p w:rsidR="002A1179" w:rsidRDefault="002A1179" w:rsidP="002A1179">
      <w:r>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278"/>
        <w:gridCol w:w="820"/>
        <w:gridCol w:w="809"/>
        <w:gridCol w:w="831"/>
        <w:gridCol w:w="765"/>
      </w:tblGrid>
      <w:tr w:rsidR="002A1179" w:rsidTr="002A1179">
        <w:trPr>
          <w:trHeight w:val="30"/>
          <w:tblCellSpacing w:w="0" w:type="dxa"/>
        </w:trPr>
        <w:tc>
          <w:tcPr>
            <w:tcW w:w="0" w:type="auto"/>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D6565" w:rsidP="002A1179">
            <w:r>
              <w:rPr>
                <w:rFonts w:ascii="Times New Roman"/>
                <w:color w:val="000000"/>
                <w:sz w:val="24"/>
              </w:rPr>
              <w:lastRenderedPageBreak/>
              <w:t xml:space="preserve">Taulukko 20. </w:t>
            </w:r>
            <w:r w:rsidR="002A1179">
              <w:rPr>
                <w:rFonts w:ascii="Times New Roman"/>
                <w:color w:val="000000"/>
                <w:sz w:val="24"/>
              </w:rPr>
              <w:t>Utsjoen elinkeinorakenne (ind. 3855-3864)</w:t>
            </w:r>
            <w:r w:rsidR="002A1179">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Julkinen hallinto ja maanpuolustus; pakollinen sosiaalivakuutus, Koulutus, Terveys- ja sosiaalipalvelut,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Tukku- ja v</w:t>
            </w:r>
            <w:r>
              <w:rPr>
                <w:rFonts w:ascii="Times New Roman"/>
                <w:color w:val="000000"/>
                <w:sz w:val="24"/>
              </w:rPr>
              <w:t>ä</w:t>
            </w:r>
            <w:r>
              <w:rPr>
                <w:rFonts w:ascii="Times New Roman"/>
                <w:color w:val="000000"/>
                <w:sz w:val="24"/>
              </w:rPr>
              <w:t>hitt</w:t>
            </w:r>
            <w:r>
              <w:rPr>
                <w:rFonts w:ascii="Times New Roman"/>
                <w:color w:val="000000"/>
                <w:sz w:val="24"/>
              </w:rPr>
              <w:t>ä</w:t>
            </w:r>
            <w:r>
              <w:rPr>
                <w:rFonts w:ascii="Times New Roman"/>
                <w:color w:val="000000"/>
                <w:sz w:val="24"/>
              </w:rPr>
              <w:t>iskauppa; Kuljetus ja varastointi; Majoitus- ja ravitsemistoiminta,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24</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Maatalous, mets</w:t>
            </w:r>
            <w:r>
              <w:rPr>
                <w:rFonts w:ascii="Times New Roman"/>
                <w:color w:val="000000"/>
                <w:sz w:val="24"/>
              </w:rPr>
              <w:t>ä</w:t>
            </w:r>
            <w:r>
              <w:rPr>
                <w:rFonts w:ascii="Times New Roman"/>
                <w:color w:val="000000"/>
                <w:sz w:val="24"/>
              </w:rPr>
              <w:t>talous ja kalatalous,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Ammatillinen, tieteellinen ja tekninen toiminta, Hallinto- ja tukipalvelutoiminta,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Muu palvelutoiminta,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Rakentaminen,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Teollisuus,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Kaivostoiminta ja louhinta, S</w:t>
            </w:r>
            <w:r>
              <w:rPr>
                <w:rFonts w:ascii="Times New Roman"/>
                <w:color w:val="000000"/>
                <w:sz w:val="24"/>
              </w:rPr>
              <w:t>ä</w:t>
            </w:r>
            <w:r>
              <w:rPr>
                <w:rFonts w:ascii="Times New Roman"/>
                <w:color w:val="000000"/>
                <w:sz w:val="24"/>
              </w:rPr>
              <w:t>hk</w:t>
            </w:r>
            <w:r>
              <w:rPr>
                <w:rFonts w:ascii="Times New Roman"/>
                <w:color w:val="000000"/>
                <w:sz w:val="24"/>
              </w:rPr>
              <w:t>ö</w:t>
            </w:r>
            <w:r>
              <w:rPr>
                <w:rFonts w:ascii="Times New Roman"/>
                <w:color w:val="000000"/>
                <w:sz w:val="24"/>
              </w:rPr>
              <w:t>-, kaasu- ja l</w:t>
            </w:r>
            <w:r>
              <w:rPr>
                <w:rFonts w:ascii="Times New Roman"/>
                <w:color w:val="000000"/>
                <w:sz w:val="24"/>
              </w:rPr>
              <w:t>ä</w:t>
            </w:r>
            <w:r>
              <w:rPr>
                <w:rFonts w:ascii="Times New Roman"/>
                <w:color w:val="000000"/>
                <w:sz w:val="24"/>
              </w:rPr>
              <w:t>mp</w:t>
            </w:r>
            <w:r>
              <w:rPr>
                <w:rFonts w:ascii="Times New Roman"/>
                <w:color w:val="000000"/>
                <w:sz w:val="24"/>
              </w:rPr>
              <w:t>ö</w:t>
            </w:r>
            <w:r>
              <w:rPr>
                <w:rFonts w:ascii="Times New Roman"/>
                <w:color w:val="000000"/>
                <w:sz w:val="24"/>
              </w:rPr>
              <w:t>huolto, j</w:t>
            </w:r>
            <w:r>
              <w:rPr>
                <w:rFonts w:ascii="Times New Roman"/>
                <w:color w:val="000000"/>
                <w:sz w:val="24"/>
              </w:rPr>
              <w:t>ää</w:t>
            </w:r>
            <w:r>
              <w:rPr>
                <w:rFonts w:ascii="Times New Roman"/>
                <w:color w:val="000000"/>
                <w:sz w:val="24"/>
              </w:rPr>
              <w:t>hdytysliiketoiminta, Vesihuolto, viem</w:t>
            </w:r>
            <w:r>
              <w:rPr>
                <w:rFonts w:ascii="Times New Roman"/>
                <w:color w:val="000000"/>
                <w:sz w:val="24"/>
              </w:rPr>
              <w:t>ä</w:t>
            </w:r>
            <w:r>
              <w:rPr>
                <w:rFonts w:ascii="Times New Roman"/>
                <w:color w:val="000000"/>
                <w:sz w:val="24"/>
              </w:rPr>
              <w:t>ri- ja j</w:t>
            </w:r>
            <w:r>
              <w:rPr>
                <w:rFonts w:ascii="Times New Roman"/>
                <w:color w:val="000000"/>
                <w:sz w:val="24"/>
              </w:rPr>
              <w:t>ä</w:t>
            </w:r>
            <w:r>
              <w:rPr>
                <w:rFonts w:ascii="Times New Roman"/>
                <w:color w:val="000000"/>
                <w:sz w:val="24"/>
              </w:rPr>
              <w:t>tevesihuolto, j</w:t>
            </w:r>
            <w:r>
              <w:rPr>
                <w:rFonts w:ascii="Times New Roman"/>
                <w:color w:val="000000"/>
                <w:sz w:val="24"/>
              </w:rPr>
              <w:t>ä</w:t>
            </w:r>
            <w:r>
              <w:rPr>
                <w:rFonts w:ascii="Times New Roman"/>
                <w:color w:val="000000"/>
                <w:sz w:val="24"/>
              </w:rPr>
              <w:t>tehuolto ja muu ymp</w:t>
            </w:r>
            <w:r>
              <w:rPr>
                <w:rFonts w:ascii="Times New Roman"/>
                <w:color w:val="000000"/>
                <w:sz w:val="24"/>
              </w:rPr>
              <w:t>ä</w:t>
            </w:r>
            <w:r>
              <w:rPr>
                <w:rFonts w:ascii="Times New Roman"/>
                <w:color w:val="000000"/>
                <w:sz w:val="24"/>
              </w:rPr>
              <w:t>rist</w:t>
            </w:r>
            <w:r>
              <w:rPr>
                <w:rFonts w:ascii="Times New Roman"/>
                <w:color w:val="000000"/>
                <w:sz w:val="24"/>
              </w:rPr>
              <w:t>ö</w:t>
            </w:r>
            <w:r>
              <w:rPr>
                <w:rFonts w:ascii="Times New Roman"/>
                <w:color w:val="000000"/>
                <w:sz w:val="24"/>
              </w:rPr>
              <w:t>n puhtaanapito,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Kiinteist</w:t>
            </w:r>
            <w:r>
              <w:rPr>
                <w:rFonts w:ascii="Times New Roman"/>
                <w:color w:val="000000"/>
                <w:sz w:val="24"/>
              </w:rPr>
              <w:t>ö</w:t>
            </w:r>
            <w:r>
              <w:rPr>
                <w:rFonts w:ascii="Times New Roman"/>
                <w:color w:val="000000"/>
                <w:sz w:val="24"/>
              </w:rPr>
              <w:t>alan toiminta,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Rahoitus- ja vakuutustoiminta,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w:t>
            </w:r>
            <w:r>
              <w:br/>
            </w:r>
          </w:p>
        </w:tc>
      </w:tr>
      <w:tr w:rsidR="002A1179" w:rsidTr="002A1179">
        <w:trPr>
          <w:trHeight w:val="30"/>
          <w:tblCellSpacing w:w="0" w:type="dxa"/>
        </w:trPr>
        <w:tc>
          <w:tcPr>
            <w:tcW w:w="9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Informaatio ja viestint</w:t>
            </w:r>
            <w:r>
              <w:rPr>
                <w:rFonts w:ascii="Times New Roman"/>
                <w:color w:val="000000"/>
                <w:sz w:val="24"/>
              </w:rPr>
              <w:t>ä</w:t>
            </w:r>
            <w:r>
              <w:rPr>
                <w:rFonts w:ascii="Times New Roman"/>
                <w:color w:val="000000"/>
                <w:sz w:val="24"/>
              </w:rPr>
              <w:t>, % ty</w:t>
            </w:r>
            <w:r>
              <w:rPr>
                <w:rFonts w:ascii="Times New Roman"/>
                <w:color w:val="000000"/>
                <w:sz w:val="24"/>
              </w:rPr>
              <w:t>ö</w:t>
            </w:r>
            <w:r>
              <w:rPr>
                <w:rFonts w:ascii="Times New Roman"/>
                <w:color w:val="000000"/>
                <w:sz w:val="24"/>
              </w:rPr>
              <w:t>llisist</w:t>
            </w:r>
            <w:r>
              <w:rPr>
                <w:rFonts w:ascii="Times New Roman"/>
                <w:color w:val="000000"/>
                <w:sz w:val="24"/>
              </w:rPr>
              <w:t>ä</w:t>
            </w:r>
            <w:r>
              <w:br/>
            </w:r>
          </w:p>
        </w:tc>
        <w:tc>
          <w:tcPr>
            <w:tcW w:w="10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w:t>
            </w:r>
            <w:r>
              <w:br/>
            </w:r>
          </w:p>
        </w:tc>
        <w:tc>
          <w:tcPr>
            <w:tcW w:w="10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w:t>
            </w:r>
            <w:r>
              <w:br/>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0</w:t>
            </w:r>
            <w:r>
              <w:br/>
            </w:r>
          </w:p>
        </w:tc>
      </w:tr>
    </w:tbl>
    <w:p w:rsidR="002A1179" w:rsidRDefault="002A1179" w:rsidP="002A1179"/>
    <w:p w:rsidR="002A1179" w:rsidRDefault="002A1179" w:rsidP="002A1179">
      <w:r>
        <w:br/>
      </w:r>
    </w:p>
    <w:p w:rsidR="00BD6565" w:rsidRDefault="00BD6565" w:rsidP="002A1179"/>
    <w:p w:rsidR="002A1179" w:rsidRDefault="002A1179" w:rsidP="002A1179">
      <w:pPr>
        <w:rPr>
          <w:rFonts w:ascii="Times New Roman"/>
          <w:color w:val="000000"/>
          <w:sz w:val="24"/>
          <w:u w:val="single"/>
        </w:rPr>
      </w:pPr>
      <w:r>
        <w:rPr>
          <w:rFonts w:ascii="Times New Roman"/>
          <w:color w:val="000000"/>
          <w:sz w:val="24"/>
          <w:u w:val="single"/>
        </w:rPr>
        <w:lastRenderedPageBreak/>
        <w:t>Sukupuolittain tarkasteltuna ja Lappiin verrattuna suurimmat ammattiryhm</w:t>
      </w:r>
      <w:r>
        <w:rPr>
          <w:rFonts w:ascii="Times New Roman"/>
          <w:color w:val="000000"/>
          <w:sz w:val="24"/>
          <w:u w:val="single"/>
        </w:rPr>
        <w:t>ä</w:t>
      </w:r>
      <w:r>
        <w:rPr>
          <w:rFonts w:ascii="Times New Roman"/>
          <w:color w:val="000000"/>
          <w:sz w:val="24"/>
          <w:u w:val="single"/>
        </w:rPr>
        <w:t>t</w:t>
      </w:r>
    </w:p>
    <w:p w:rsidR="00BD6565" w:rsidRDefault="00BD6565"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06"/>
        <w:gridCol w:w="1760"/>
        <w:gridCol w:w="1059"/>
        <w:gridCol w:w="1059"/>
        <w:gridCol w:w="1059"/>
        <w:gridCol w:w="1060"/>
      </w:tblGrid>
      <w:tr w:rsidR="002A1179" w:rsidTr="002A1179">
        <w:trPr>
          <w:trHeight w:val="30"/>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D6565" w:rsidP="002A1179">
            <w:r>
              <w:rPr>
                <w:rFonts w:ascii="Times New Roman"/>
                <w:color w:val="000000"/>
                <w:sz w:val="24"/>
              </w:rPr>
              <w:t xml:space="preserve">Taulukko 21. </w:t>
            </w:r>
            <w:r w:rsidR="002A1179">
              <w:rPr>
                <w:rFonts w:ascii="Times New Roman"/>
                <w:color w:val="000000"/>
                <w:sz w:val="24"/>
              </w:rPr>
              <w:t>Julkinen hallinto ja maanpuolustus; pakollinen sosiaalivakuutus, Koulutus, Terveys- ja sosiaalipalvelut, % ty</w:t>
            </w:r>
            <w:r w:rsidR="002A1179">
              <w:rPr>
                <w:rFonts w:ascii="Times New Roman"/>
                <w:color w:val="000000"/>
                <w:sz w:val="24"/>
              </w:rPr>
              <w:t>ö</w:t>
            </w:r>
            <w:r w:rsidR="002A1179">
              <w:rPr>
                <w:rFonts w:ascii="Times New Roman"/>
                <w:color w:val="000000"/>
                <w:sz w:val="24"/>
              </w:rPr>
              <w:t>llisist</w:t>
            </w:r>
            <w:r w:rsidR="002A1179">
              <w:rPr>
                <w:rFonts w:ascii="Times New Roman"/>
                <w:color w:val="000000"/>
                <w:sz w:val="24"/>
              </w:rPr>
              <w:t>ä</w:t>
            </w:r>
            <w:r w:rsidR="002A1179">
              <w:rPr>
                <w:rFonts w:ascii="Times New Roman"/>
                <w:color w:val="000000"/>
                <w:sz w:val="24"/>
              </w:rPr>
              <w:t xml:space="preserve"> (ind. 3861)</w:t>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p>
        </w:tc>
        <w:tc>
          <w:tcPr>
            <w:tcW w:w="14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miehet</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w:t>
            </w:r>
            <w:r>
              <w:br/>
            </w:r>
          </w:p>
        </w:tc>
        <w:tc>
          <w:tcPr>
            <w:tcW w:w="14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naiset</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w:t>
            </w:r>
            <w:r>
              <w:br/>
            </w:r>
          </w:p>
        </w:tc>
        <w:tc>
          <w:tcPr>
            <w:tcW w:w="14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yhteens</w:t>
            </w:r>
            <w:r>
              <w:rPr>
                <w:rFonts w:ascii="Times New Roman"/>
                <w:color w:val="000000"/>
                <w:sz w:val="24"/>
              </w:rPr>
              <w:t>ä</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32</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33</w:t>
            </w:r>
            <w:r>
              <w:br/>
            </w:r>
          </w:p>
        </w:tc>
        <w:tc>
          <w:tcPr>
            <w:tcW w:w="14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miehet</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w:t>
            </w:r>
            <w:r>
              <w:br/>
            </w:r>
          </w:p>
        </w:tc>
        <w:tc>
          <w:tcPr>
            <w:tcW w:w="14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naiset</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49</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52</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52</w:t>
            </w:r>
            <w:r>
              <w:br/>
            </w:r>
          </w:p>
        </w:tc>
        <w:tc>
          <w:tcPr>
            <w:tcW w:w="14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57</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yhteens</w:t>
            </w:r>
            <w:r>
              <w:rPr>
                <w:rFonts w:ascii="Times New Roman"/>
                <w:color w:val="000000"/>
                <w:sz w:val="24"/>
              </w:rPr>
              <w:t>ä</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35</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34</w:t>
            </w:r>
            <w:r>
              <w:br/>
            </w:r>
          </w:p>
        </w:tc>
        <w:tc>
          <w:tcPr>
            <w:tcW w:w="14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39</w:t>
            </w:r>
            <w:r>
              <w:br/>
            </w:r>
          </w:p>
        </w:tc>
      </w:tr>
    </w:tbl>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360"/>
        <w:gridCol w:w="1460"/>
        <w:gridCol w:w="880"/>
        <w:gridCol w:w="880"/>
        <w:gridCol w:w="880"/>
        <w:gridCol w:w="880"/>
      </w:tblGrid>
      <w:tr w:rsidR="002A1179" w:rsidTr="002A1179">
        <w:trPr>
          <w:trHeight w:val="30"/>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BD6565" w:rsidP="002A1179">
            <w:r>
              <w:rPr>
                <w:rFonts w:ascii="Times New Roman"/>
                <w:color w:val="000000"/>
                <w:sz w:val="24"/>
              </w:rPr>
              <w:t xml:space="preserve">Taulukko 22. </w:t>
            </w:r>
            <w:r w:rsidR="002A1179">
              <w:rPr>
                <w:rFonts w:ascii="Times New Roman"/>
                <w:color w:val="000000"/>
                <w:sz w:val="24"/>
              </w:rPr>
              <w:t>Maatalous, mets</w:t>
            </w:r>
            <w:r w:rsidR="002A1179">
              <w:rPr>
                <w:rFonts w:ascii="Times New Roman"/>
                <w:color w:val="000000"/>
                <w:sz w:val="24"/>
              </w:rPr>
              <w:t>ä</w:t>
            </w:r>
            <w:r w:rsidR="002A1179">
              <w:rPr>
                <w:rFonts w:ascii="Times New Roman"/>
                <w:color w:val="000000"/>
                <w:sz w:val="24"/>
              </w:rPr>
              <w:t>talous ja kalatalous, % ty</w:t>
            </w:r>
            <w:r w:rsidR="002A1179">
              <w:rPr>
                <w:rFonts w:ascii="Times New Roman"/>
                <w:color w:val="000000"/>
                <w:sz w:val="24"/>
              </w:rPr>
              <w:t>ö</w:t>
            </w:r>
            <w:r w:rsidR="002A1179">
              <w:rPr>
                <w:rFonts w:ascii="Times New Roman"/>
                <w:color w:val="000000"/>
                <w:sz w:val="24"/>
              </w:rPr>
              <w:t>llisist</w:t>
            </w:r>
            <w:r w:rsidR="002A1179">
              <w:rPr>
                <w:rFonts w:ascii="Times New Roman"/>
                <w:color w:val="000000"/>
                <w:sz w:val="24"/>
              </w:rPr>
              <w:t>ä</w:t>
            </w:r>
            <w:r w:rsidR="002A1179">
              <w:rPr>
                <w:rFonts w:ascii="Times New Roman"/>
                <w:color w:val="000000"/>
                <w:sz w:val="24"/>
              </w:rPr>
              <w:t xml:space="preserve"> (ind. 3859)</w:t>
            </w:r>
          </w:p>
        </w:tc>
      </w:tr>
      <w:tr w:rsidR="002A1179" w:rsidTr="002A1179">
        <w:trPr>
          <w:trHeight w:val="30"/>
          <w:tblCellSpacing w:w="0" w:type="dxa"/>
        </w:trPr>
        <w:tc>
          <w:tcPr>
            <w:tcW w:w="3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p>
        </w:tc>
      </w:tr>
      <w:tr w:rsidR="002A1179" w:rsidTr="002A1179">
        <w:trPr>
          <w:trHeight w:val="30"/>
          <w:tblCellSpacing w:w="0" w:type="dxa"/>
        </w:trPr>
        <w:tc>
          <w:tcPr>
            <w:tcW w:w="3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miehet</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8</w:t>
            </w:r>
            <w:r>
              <w:br/>
            </w:r>
          </w:p>
        </w:tc>
      </w:tr>
      <w:tr w:rsidR="002A1179" w:rsidTr="002A1179">
        <w:trPr>
          <w:trHeight w:val="30"/>
          <w:tblCellSpacing w:w="0" w:type="dxa"/>
        </w:trPr>
        <w:tc>
          <w:tcPr>
            <w:tcW w:w="3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naiset</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w:t>
            </w:r>
            <w:r>
              <w:br/>
            </w:r>
          </w:p>
        </w:tc>
      </w:tr>
      <w:tr w:rsidR="002A1179" w:rsidTr="002A1179">
        <w:trPr>
          <w:trHeight w:val="30"/>
          <w:tblCellSpacing w:w="0" w:type="dxa"/>
        </w:trPr>
        <w:tc>
          <w:tcPr>
            <w:tcW w:w="3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yhteens</w:t>
            </w:r>
            <w:r>
              <w:rPr>
                <w:rFonts w:ascii="Times New Roman"/>
                <w:color w:val="000000"/>
                <w:sz w:val="24"/>
              </w:rPr>
              <w:t>ä</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w:t>
            </w:r>
            <w:r>
              <w:br/>
            </w:r>
          </w:p>
        </w:tc>
      </w:tr>
      <w:tr w:rsidR="002A1179" w:rsidTr="002A1179">
        <w:trPr>
          <w:trHeight w:val="30"/>
          <w:tblCellSpacing w:w="0" w:type="dxa"/>
        </w:trPr>
        <w:tc>
          <w:tcPr>
            <w:tcW w:w="3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miehet</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18</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w:t>
            </w:r>
            <w:r>
              <w:br/>
            </w:r>
          </w:p>
        </w:tc>
      </w:tr>
      <w:tr w:rsidR="002A1179" w:rsidTr="002A1179">
        <w:trPr>
          <w:trHeight w:val="30"/>
          <w:tblCellSpacing w:w="0" w:type="dxa"/>
        </w:trPr>
        <w:tc>
          <w:tcPr>
            <w:tcW w:w="3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naiset</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3</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w:t>
            </w:r>
            <w:r>
              <w:br/>
            </w:r>
          </w:p>
        </w:tc>
      </w:tr>
      <w:tr w:rsidR="002A1179" w:rsidTr="002A1179">
        <w:trPr>
          <w:trHeight w:val="30"/>
          <w:tblCellSpacing w:w="0" w:type="dxa"/>
        </w:trPr>
        <w:tc>
          <w:tcPr>
            <w:tcW w:w="3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yhteens</w:t>
            </w:r>
            <w:r>
              <w:rPr>
                <w:rFonts w:ascii="Times New Roman"/>
                <w:color w:val="000000"/>
                <w:sz w:val="24"/>
              </w:rPr>
              <w:t>ä</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w:t>
            </w:r>
            <w:r>
              <w:br/>
            </w:r>
          </w:p>
        </w:tc>
      </w:tr>
    </w:tbl>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10"/>
        <w:gridCol w:w="1758"/>
        <w:gridCol w:w="1058"/>
        <w:gridCol w:w="1059"/>
        <w:gridCol w:w="1059"/>
        <w:gridCol w:w="1059"/>
      </w:tblGrid>
      <w:tr w:rsidR="002A1179" w:rsidTr="002A1179">
        <w:trPr>
          <w:trHeight w:val="30"/>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1F7729" w:rsidP="002A1179">
            <w:r>
              <w:rPr>
                <w:rFonts w:ascii="Times New Roman"/>
                <w:color w:val="000000"/>
                <w:sz w:val="24"/>
              </w:rPr>
              <w:t xml:space="preserve">Taulukko 23. </w:t>
            </w:r>
            <w:r w:rsidR="002A1179">
              <w:rPr>
                <w:rFonts w:ascii="Times New Roman"/>
                <w:color w:val="000000"/>
                <w:sz w:val="24"/>
              </w:rPr>
              <w:t>Tukku- ja v</w:t>
            </w:r>
            <w:r w:rsidR="002A1179">
              <w:rPr>
                <w:rFonts w:ascii="Times New Roman"/>
                <w:color w:val="000000"/>
                <w:sz w:val="24"/>
              </w:rPr>
              <w:t>ä</w:t>
            </w:r>
            <w:r w:rsidR="002A1179">
              <w:rPr>
                <w:rFonts w:ascii="Times New Roman"/>
                <w:color w:val="000000"/>
                <w:sz w:val="24"/>
              </w:rPr>
              <w:t>hitt</w:t>
            </w:r>
            <w:r w:rsidR="002A1179">
              <w:rPr>
                <w:rFonts w:ascii="Times New Roman"/>
                <w:color w:val="000000"/>
                <w:sz w:val="24"/>
              </w:rPr>
              <w:t>ä</w:t>
            </w:r>
            <w:r w:rsidR="002A1179">
              <w:rPr>
                <w:rFonts w:ascii="Times New Roman"/>
                <w:color w:val="000000"/>
                <w:sz w:val="24"/>
              </w:rPr>
              <w:t>iskauppa; Kuljetus ja varastointi; Majoitus- ja ravitsemistoiminta, % ty</w:t>
            </w:r>
            <w:r w:rsidR="002A1179">
              <w:rPr>
                <w:rFonts w:ascii="Times New Roman"/>
                <w:color w:val="000000"/>
                <w:sz w:val="24"/>
              </w:rPr>
              <w:t>ö</w:t>
            </w:r>
            <w:r w:rsidR="002A1179">
              <w:rPr>
                <w:rFonts w:ascii="Times New Roman"/>
                <w:color w:val="000000"/>
                <w:sz w:val="24"/>
              </w:rPr>
              <w:t>llisist</w:t>
            </w:r>
            <w:r w:rsidR="002A1179">
              <w:rPr>
                <w:rFonts w:ascii="Times New Roman"/>
                <w:color w:val="000000"/>
                <w:sz w:val="24"/>
              </w:rPr>
              <w:t>ä</w:t>
            </w:r>
            <w:r w:rsidR="002A1179">
              <w:rPr>
                <w:rFonts w:ascii="Times New Roman"/>
                <w:color w:val="000000"/>
                <w:sz w:val="24"/>
              </w:rPr>
              <w:t xml:space="preserve"> (ind. 3855)</w:t>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miehet</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22</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naiset</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yhteens</w:t>
            </w:r>
            <w:r>
              <w:rPr>
                <w:rFonts w:ascii="Times New Roman"/>
                <w:color w:val="000000"/>
                <w:sz w:val="24"/>
              </w:rPr>
              <w:t>ä</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miehet</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27</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29</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naiset</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19</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18</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w:t>
            </w:r>
            <w:r>
              <w:br/>
            </w:r>
          </w:p>
        </w:tc>
      </w:tr>
      <w:tr w:rsidR="002A1179" w:rsidTr="002A1179">
        <w:trPr>
          <w:trHeight w:val="30"/>
          <w:tblCellSpacing w:w="0" w:type="dxa"/>
        </w:trPr>
        <w:tc>
          <w:tcPr>
            <w:tcW w:w="5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23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yhteens</w:t>
            </w:r>
            <w:r>
              <w:rPr>
                <w:rFonts w:ascii="Times New Roman"/>
                <w:color w:val="000000"/>
                <w:sz w:val="24"/>
              </w:rPr>
              <w:t>ä</w:t>
            </w:r>
            <w:r>
              <w:br/>
            </w:r>
          </w:p>
        </w:tc>
        <w:tc>
          <w:tcPr>
            <w:tcW w:w="14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24</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w:t>
            </w:r>
            <w:r>
              <w:br/>
            </w:r>
          </w:p>
        </w:tc>
        <w:tc>
          <w:tcPr>
            <w:tcW w:w="14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23</w:t>
            </w:r>
            <w:r>
              <w:br/>
            </w:r>
          </w:p>
        </w:tc>
      </w:tr>
    </w:tbl>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14"/>
        <w:gridCol w:w="1757"/>
        <w:gridCol w:w="1058"/>
        <w:gridCol w:w="1058"/>
        <w:gridCol w:w="1058"/>
        <w:gridCol w:w="1058"/>
      </w:tblGrid>
      <w:tr w:rsidR="002A1179" w:rsidTr="002A1179">
        <w:trPr>
          <w:trHeight w:val="30"/>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1F7729" w:rsidP="002A1179">
            <w:r>
              <w:rPr>
                <w:rFonts w:ascii="Times New Roman"/>
                <w:color w:val="000000"/>
                <w:sz w:val="24"/>
              </w:rPr>
              <w:t xml:space="preserve">Taulukko 24. </w:t>
            </w:r>
            <w:r w:rsidR="002A1179">
              <w:rPr>
                <w:rFonts w:ascii="Times New Roman"/>
                <w:color w:val="000000"/>
                <w:sz w:val="24"/>
              </w:rPr>
              <w:t>Ammatillinen, tieteellinen ja tekninen toiminta, Hallinto- ja tukipalvelutoiminta, % ty</w:t>
            </w:r>
            <w:r w:rsidR="002A1179">
              <w:rPr>
                <w:rFonts w:ascii="Times New Roman"/>
                <w:color w:val="000000"/>
                <w:sz w:val="24"/>
              </w:rPr>
              <w:t>ö</w:t>
            </w:r>
            <w:r w:rsidR="002A1179">
              <w:rPr>
                <w:rFonts w:ascii="Times New Roman"/>
                <w:color w:val="000000"/>
                <w:sz w:val="24"/>
              </w:rPr>
              <w:t>llisist</w:t>
            </w:r>
            <w:r w:rsidR="002A1179">
              <w:rPr>
                <w:rFonts w:ascii="Times New Roman"/>
                <w:color w:val="000000"/>
                <w:sz w:val="24"/>
              </w:rPr>
              <w:t>ä</w:t>
            </w:r>
            <w:r w:rsidR="002A1179">
              <w:rPr>
                <w:rFonts w:ascii="Times New Roman"/>
                <w:color w:val="000000"/>
                <w:sz w:val="24"/>
              </w:rPr>
              <w:t xml:space="preserve"> (ind. 3860)</w:t>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23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23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miehet</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23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naiset</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23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yhteens</w:t>
            </w:r>
            <w:r>
              <w:rPr>
                <w:rFonts w:ascii="Times New Roman"/>
                <w:color w:val="000000"/>
                <w:sz w:val="24"/>
              </w:rPr>
              <w:t>ä</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11</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23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miehet</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23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naiset</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w:t>
            </w:r>
            <w:r>
              <w:br/>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w:t>
            </w:r>
            <w:r>
              <w:br/>
            </w:r>
          </w:p>
        </w:tc>
      </w:tr>
      <w:tr w:rsidR="002A1179" w:rsidTr="002A1179">
        <w:trPr>
          <w:trHeight w:val="30"/>
          <w:tblCellSpacing w:w="0" w:type="dxa"/>
        </w:trPr>
        <w:tc>
          <w:tcPr>
            <w:tcW w:w="54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p>
        </w:tc>
        <w:tc>
          <w:tcPr>
            <w:tcW w:w="23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yhteens</w:t>
            </w:r>
            <w:r>
              <w:rPr>
                <w:rFonts w:ascii="Times New Roman"/>
                <w:color w:val="000000"/>
                <w:sz w:val="24"/>
              </w:rPr>
              <w:t>ä</w:t>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w:t>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w:t>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9</w:t>
            </w:r>
          </w:p>
        </w:tc>
        <w:tc>
          <w:tcPr>
            <w:tcW w:w="14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10</w:t>
            </w:r>
          </w:p>
        </w:tc>
      </w:tr>
    </w:tbl>
    <w:p w:rsidR="002A1179" w:rsidRDefault="002A1179" w:rsidP="002A1179"/>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231"/>
        <w:gridCol w:w="1155"/>
        <w:gridCol w:w="1117"/>
      </w:tblGrid>
      <w:tr w:rsidR="002A1179" w:rsidTr="002A1179">
        <w:trPr>
          <w:trHeight w:val="30"/>
          <w:tblCellSpacing w:w="0" w:type="dxa"/>
        </w:trPr>
        <w:tc>
          <w:tcPr>
            <w:tcW w:w="107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8A2CF1" w:rsidP="002A1179">
            <w:r>
              <w:rPr>
                <w:rFonts w:ascii="Times New Roman"/>
                <w:color w:val="000000"/>
                <w:sz w:val="24"/>
              </w:rPr>
              <w:t xml:space="preserve">Taulukko 25. </w:t>
            </w:r>
            <w:r w:rsidR="002A1179">
              <w:rPr>
                <w:rFonts w:ascii="Times New Roman"/>
                <w:color w:val="000000"/>
                <w:sz w:val="24"/>
              </w:rPr>
              <w:t>Elinkeinorakenne sukupuolittain 2014, Utsjoki</w:t>
            </w:r>
          </w:p>
        </w:tc>
        <w:tc>
          <w:tcPr>
            <w:tcW w:w="14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tc>
      </w:tr>
      <w:tr w:rsidR="002A1179" w:rsidTr="002A1179">
        <w:trPr>
          <w:trHeight w:val="30"/>
          <w:tblCellSpacing w:w="0" w:type="dxa"/>
        </w:trPr>
        <w:tc>
          <w:tcPr>
            <w:tcW w:w="107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4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Miehet</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Naiset</w:t>
            </w:r>
            <w:r>
              <w:br/>
            </w:r>
          </w:p>
        </w:tc>
      </w:tr>
      <w:tr w:rsidR="002A1179" w:rsidTr="002A1179">
        <w:trPr>
          <w:trHeight w:val="30"/>
          <w:tblCellSpacing w:w="0" w:type="dxa"/>
        </w:trPr>
        <w:tc>
          <w:tcPr>
            <w:tcW w:w="107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Julkinen hallinto ja maanpuolustus; pakollinen sosiaalivakuutus, Koulutus, Terveys- ja sosiaalipalvelut, % ty</w:t>
            </w:r>
            <w:r>
              <w:rPr>
                <w:rFonts w:ascii="Times New Roman"/>
                <w:color w:val="000000"/>
                <w:sz w:val="24"/>
              </w:rPr>
              <w:t>ö</w:t>
            </w:r>
            <w:r>
              <w:rPr>
                <w:rFonts w:ascii="Times New Roman"/>
                <w:color w:val="000000"/>
                <w:sz w:val="24"/>
              </w:rPr>
              <w:t>llisist</w:t>
            </w:r>
            <w:r>
              <w:rPr>
                <w:rFonts w:ascii="Times New Roman"/>
                <w:color w:val="000000"/>
                <w:sz w:val="24"/>
              </w:rPr>
              <w:t>ä</w:t>
            </w:r>
          </w:p>
        </w:tc>
        <w:tc>
          <w:tcPr>
            <w:tcW w:w="14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21</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57</w:t>
            </w:r>
            <w:r>
              <w:br/>
            </w:r>
          </w:p>
        </w:tc>
      </w:tr>
      <w:tr w:rsidR="002A1179" w:rsidTr="002A1179">
        <w:trPr>
          <w:trHeight w:val="30"/>
          <w:tblCellSpacing w:w="0" w:type="dxa"/>
        </w:trPr>
        <w:tc>
          <w:tcPr>
            <w:tcW w:w="107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Tukku- ja v</w:t>
            </w:r>
            <w:r>
              <w:rPr>
                <w:rFonts w:ascii="Times New Roman"/>
                <w:color w:val="000000"/>
                <w:sz w:val="24"/>
              </w:rPr>
              <w:t>ä</w:t>
            </w:r>
            <w:r>
              <w:rPr>
                <w:rFonts w:ascii="Times New Roman"/>
                <w:color w:val="000000"/>
                <w:sz w:val="24"/>
              </w:rPr>
              <w:t>hitt</w:t>
            </w:r>
            <w:r>
              <w:rPr>
                <w:rFonts w:ascii="Times New Roman"/>
                <w:color w:val="000000"/>
                <w:sz w:val="24"/>
              </w:rPr>
              <w:t>ä</w:t>
            </w:r>
            <w:r>
              <w:rPr>
                <w:rFonts w:ascii="Times New Roman"/>
                <w:color w:val="000000"/>
                <w:sz w:val="24"/>
              </w:rPr>
              <w:t>iskauppa; Kuljetus ja varastointi; Majoitus- ja ravitsemistoiminta, % ty</w:t>
            </w:r>
            <w:r>
              <w:rPr>
                <w:rFonts w:ascii="Times New Roman"/>
                <w:color w:val="000000"/>
                <w:sz w:val="24"/>
              </w:rPr>
              <w:t>ö</w:t>
            </w:r>
            <w:r>
              <w:rPr>
                <w:rFonts w:ascii="Times New Roman"/>
                <w:color w:val="000000"/>
                <w:sz w:val="24"/>
              </w:rPr>
              <w:t>llisist</w:t>
            </w:r>
            <w:r>
              <w:rPr>
                <w:rFonts w:ascii="Times New Roman"/>
                <w:color w:val="000000"/>
                <w:sz w:val="24"/>
              </w:rPr>
              <w:t>ä</w:t>
            </w:r>
          </w:p>
        </w:tc>
        <w:tc>
          <w:tcPr>
            <w:tcW w:w="14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28</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17</w:t>
            </w:r>
            <w:r>
              <w:br/>
            </w:r>
          </w:p>
        </w:tc>
      </w:tr>
      <w:tr w:rsidR="002A1179" w:rsidTr="002A1179">
        <w:trPr>
          <w:trHeight w:val="30"/>
          <w:tblCellSpacing w:w="0" w:type="dxa"/>
        </w:trPr>
        <w:tc>
          <w:tcPr>
            <w:tcW w:w="107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Maatalous, mets</w:t>
            </w:r>
            <w:r>
              <w:rPr>
                <w:rFonts w:ascii="Times New Roman"/>
                <w:color w:val="000000"/>
                <w:sz w:val="24"/>
              </w:rPr>
              <w:t>ä</w:t>
            </w:r>
            <w:r>
              <w:rPr>
                <w:rFonts w:ascii="Times New Roman"/>
                <w:color w:val="000000"/>
                <w:sz w:val="24"/>
              </w:rPr>
              <w:t>talous ja kalatalous, % ty</w:t>
            </w:r>
            <w:r>
              <w:rPr>
                <w:rFonts w:ascii="Times New Roman"/>
                <w:color w:val="000000"/>
                <w:sz w:val="24"/>
              </w:rPr>
              <w:t>ö</w:t>
            </w:r>
            <w:r>
              <w:rPr>
                <w:rFonts w:ascii="Times New Roman"/>
                <w:color w:val="000000"/>
                <w:sz w:val="24"/>
              </w:rPr>
              <w:t>llisist</w:t>
            </w:r>
            <w:r>
              <w:rPr>
                <w:rFonts w:ascii="Times New Roman"/>
                <w:color w:val="000000"/>
                <w:sz w:val="24"/>
              </w:rPr>
              <w:t>ä</w:t>
            </w:r>
          </w:p>
        </w:tc>
        <w:tc>
          <w:tcPr>
            <w:tcW w:w="14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w:t>
            </w:r>
            <w:r>
              <w:br/>
            </w:r>
          </w:p>
        </w:tc>
      </w:tr>
      <w:tr w:rsidR="002A1179" w:rsidTr="002A1179">
        <w:trPr>
          <w:trHeight w:val="30"/>
          <w:tblCellSpacing w:w="0" w:type="dxa"/>
        </w:trPr>
        <w:tc>
          <w:tcPr>
            <w:tcW w:w="107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Ammatillinen, tieteellinen ja tekninen toiminta, Hallinto- ja tukipalvelutoiminta, % ty</w:t>
            </w:r>
            <w:r>
              <w:rPr>
                <w:rFonts w:ascii="Times New Roman"/>
                <w:color w:val="000000"/>
                <w:sz w:val="24"/>
              </w:rPr>
              <w:t>ö</w:t>
            </w:r>
            <w:r>
              <w:rPr>
                <w:rFonts w:ascii="Times New Roman"/>
                <w:color w:val="000000"/>
                <w:sz w:val="24"/>
              </w:rPr>
              <w:t>llisist</w:t>
            </w:r>
            <w:r>
              <w:rPr>
                <w:rFonts w:ascii="Times New Roman"/>
                <w:color w:val="000000"/>
                <w:sz w:val="24"/>
              </w:rPr>
              <w:t>ä</w:t>
            </w:r>
          </w:p>
        </w:tc>
        <w:tc>
          <w:tcPr>
            <w:tcW w:w="14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w:t>
            </w:r>
            <w:r>
              <w:br/>
            </w:r>
          </w:p>
        </w:tc>
      </w:tr>
    </w:tbl>
    <w:p w:rsidR="002A1179" w:rsidRDefault="002A1179" w:rsidP="002A1179"/>
    <w:p w:rsidR="002A1179" w:rsidRDefault="002A1179" w:rsidP="002A1179">
      <w:r>
        <w:rPr>
          <w:rFonts w:ascii="Times New Roman"/>
          <w:color w:val="000000"/>
          <w:sz w:val="24"/>
          <w:u w:val="single"/>
        </w:rPr>
        <w:t>Taloudellinen ja demografinen huoltosuhde</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166"/>
        <w:gridCol w:w="985"/>
        <w:gridCol w:w="985"/>
        <w:gridCol w:w="1355"/>
        <w:gridCol w:w="1355"/>
        <w:gridCol w:w="1355"/>
      </w:tblGrid>
      <w:tr w:rsidR="002A1179" w:rsidTr="002A1179">
        <w:trPr>
          <w:trHeight w:val="30"/>
          <w:tblCellSpacing w:w="0" w:type="dxa"/>
        </w:trPr>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8A2CF1" w:rsidP="002A1179">
            <w:r>
              <w:rPr>
                <w:rFonts w:ascii="Times New Roman"/>
                <w:color w:val="000000"/>
                <w:sz w:val="24"/>
              </w:rPr>
              <w:t xml:space="preserve">Taulukko 26. </w:t>
            </w:r>
            <w:r w:rsidR="002A1179">
              <w:rPr>
                <w:rFonts w:ascii="Times New Roman"/>
                <w:color w:val="000000"/>
                <w:sz w:val="24"/>
              </w:rPr>
              <w:t>Elatussuhde** (ind. 182)</w:t>
            </w:r>
            <w:r w:rsidR="002A1179">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31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r>
      <w:tr w:rsidR="002A1179" w:rsidTr="002A1179">
        <w:trPr>
          <w:trHeight w:val="30"/>
          <w:tblCellSpacing w:w="0" w:type="dxa"/>
        </w:trPr>
        <w:tc>
          <w:tcPr>
            <w:tcW w:w="31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129,4</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131,9</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136,8</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140,6</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143,2</w:t>
            </w:r>
            <w:r>
              <w:br/>
            </w:r>
          </w:p>
        </w:tc>
      </w:tr>
      <w:tr w:rsidR="002A1179" w:rsidTr="002A1179">
        <w:trPr>
          <w:trHeight w:val="30"/>
          <w:tblCellSpacing w:w="0" w:type="dxa"/>
        </w:trPr>
        <w:tc>
          <w:tcPr>
            <w:tcW w:w="31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156,5</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157,8</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163,4</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163,9</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164,9</w:t>
            </w:r>
            <w:r>
              <w:br/>
            </w:r>
          </w:p>
        </w:tc>
      </w:tr>
      <w:tr w:rsidR="002A1179" w:rsidTr="002A1179">
        <w:trPr>
          <w:trHeight w:val="30"/>
          <w:tblCellSpacing w:w="0" w:type="dxa"/>
        </w:trPr>
        <w:tc>
          <w:tcPr>
            <w:tcW w:w="31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148,1</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143,8</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148,5</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147,3</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149,2</w:t>
            </w:r>
            <w:r>
              <w:br/>
            </w:r>
          </w:p>
        </w:tc>
      </w:tr>
      <w:tr w:rsidR="002A1179" w:rsidTr="002A1179">
        <w:trPr>
          <w:trHeight w:val="30"/>
          <w:tblCellSpacing w:w="0" w:type="dxa"/>
        </w:trPr>
        <w:tc>
          <w:tcPr>
            <w:tcW w:w="31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165</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156,1</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151,8</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160</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162,9</w:t>
            </w:r>
            <w:r>
              <w:br/>
            </w:r>
          </w:p>
        </w:tc>
      </w:tr>
      <w:tr w:rsidR="002A1179" w:rsidTr="002A1179">
        <w:trPr>
          <w:trHeight w:val="30"/>
          <w:tblCellSpacing w:w="0" w:type="dxa"/>
        </w:trPr>
        <w:tc>
          <w:tcPr>
            <w:tcW w:w="31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143,9</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142,9</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147</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142,9</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143,2</w:t>
            </w:r>
            <w:r>
              <w:br/>
            </w:r>
          </w:p>
        </w:tc>
      </w:tr>
      <w:tr w:rsidR="002A1179" w:rsidTr="002A1179">
        <w:trPr>
          <w:trHeight w:val="30"/>
          <w:tblCellSpacing w:w="0" w:type="dxa"/>
        </w:trPr>
        <w:tc>
          <w:tcPr>
            <w:tcW w:w="31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162,2</w:t>
            </w:r>
            <w:r>
              <w:br/>
            </w:r>
          </w:p>
        </w:tc>
        <w:tc>
          <w:tcPr>
            <w:tcW w:w="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156</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153,3</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147,1</w:t>
            </w:r>
            <w:r>
              <w:br/>
            </w:r>
          </w:p>
        </w:tc>
        <w:tc>
          <w:tcPr>
            <w:tcW w:w="13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154,6</w:t>
            </w:r>
            <w:r>
              <w:br/>
            </w:r>
          </w:p>
        </w:tc>
      </w:tr>
    </w:tbl>
    <w:p w:rsidR="002A1179" w:rsidRPr="008A2CF1" w:rsidRDefault="002A1179" w:rsidP="002A1179">
      <w:pPr>
        <w:rPr>
          <w:rFonts w:ascii="Times New Roman" w:hAnsi="Times New Roman" w:cs="Times New Roman"/>
          <w:sz w:val="20"/>
          <w:szCs w:val="20"/>
        </w:rPr>
      </w:pPr>
      <w:r w:rsidRPr="008A2CF1">
        <w:rPr>
          <w:rFonts w:ascii="Times New Roman" w:hAnsi="Times New Roman" w:cs="Times New Roman"/>
          <w:color w:val="000000"/>
          <w:sz w:val="20"/>
          <w:szCs w:val="20"/>
        </w:rPr>
        <w:t>**Taloudellinen huoltosuhde eli elatussuhde ilmaisee kuinka monta työvoiman ulkopuolella olevaa ja työtöntä on sataa työllistä kohti. Työttömiin ja työvoiman ulkopuolisiin lukeutuu koko ei-työllinen väestö, eli työttömät, eläkeläiset, lapset ja omaa kotitaloutta hoitavat. Väestö jaetaan pääasiallisen toiminnan perusteella työvoimaan kuuluviin ja työvoiman ulkopuolella oleviin (työlliset ja työttömät yhdessä muodostavat työvoiman).</w:t>
      </w:r>
    </w:p>
    <w:p w:rsidR="002A1179" w:rsidRDefault="002A1179" w:rsidP="002A1179">
      <w:r>
        <w:rPr>
          <w:rFonts w:ascii="Times New Roman"/>
          <w:color w:val="000000"/>
          <w:sz w:val="16"/>
        </w:rPr>
        <w:lastRenderedPageBreak/>
        <w:t xml:space="preserve">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067"/>
        <w:gridCol w:w="866"/>
        <w:gridCol w:w="866"/>
        <w:gridCol w:w="866"/>
        <w:gridCol w:w="1279"/>
        <w:gridCol w:w="1279"/>
        <w:gridCol w:w="1280"/>
      </w:tblGrid>
      <w:tr w:rsidR="002A1179" w:rsidTr="002A1179">
        <w:trPr>
          <w:trHeight w:val="30"/>
          <w:tblCellSpacing w:w="0" w:type="dxa"/>
        </w:trPr>
        <w:tc>
          <w:tcPr>
            <w:tcW w:w="0" w:type="auto"/>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891DBD" w:rsidP="002A1179">
            <w:r>
              <w:rPr>
                <w:rFonts w:ascii="Times New Roman"/>
                <w:color w:val="000000"/>
                <w:sz w:val="24"/>
              </w:rPr>
              <w:t>Taulukko 27</w:t>
            </w:r>
            <w:r w:rsidR="008A2CF1">
              <w:rPr>
                <w:rFonts w:ascii="Times New Roman"/>
                <w:color w:val="000000"/>
                <w:sz w:val="24"/>
              </w:rPr>
              <w:t xml:space="preserve">. </w:t>
            </w:r>
            <w:r w:rsidR="002A1179">
              <w:rPr>
                <w:rFonts w:ascii="Times New Roman"/>
                <w:color w:val="000000"/>
                <w:sz w:val="24"/>
              </w:rPr>
              <w:t>Huoltosuhde, demografinen*** (ind. 761)</w:t>
            </w:r>
            <w:r w:rsidR="002A1179">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13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r>
      <w:tr w:rsidR="002A1179" w:rsidTr="002A1179">
        <w:trPr>
          <w:trHeight w:val="30"/>
          <w:tblCellSpacing w:w="0" w:type="dxa"/>
        </w:trPr>
        <w:tc>
          <w:tcPr>
            <w:tcW w:w="32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2011</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2012</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2013</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2014</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2015</w:t>
            </w:r>
            <w:r>
              <w:br/>
            </w:r>
          </w:p>
        </w:tc>
        <w:tc>
          <w:tcPr>
            <w:tcW w:w="13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2016</w:t>
            </w:r>
            <w:r>
              <w:br/>
            </w:r>
          </w:p>
        </w:tc>
      </w:tr>
      <w:tr w:rsidR="002A1179" w:rsidTr="002A1179">
        <w:trPr>
          <w:trHeight w:val="30"/>
          <w:tblCellSpacing w:w="0" w:type="dxa"/>
        </w:trPr>
        <w:tc>
          <w:tcPr>
            <w:tcW w:w="32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Koko maa</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52,9</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54,3</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55,8</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57,1</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58,2</w:t>
            </w:r>
            <w:r>
              <w:br/>
            </w:r>
          </w:p>
        </w:tc>
        <w:tc>
          <w:tcPr>
            <w:tcW w:w="13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59,1</w:t>
            </w:r>
            <w:r>
              <w:br/>
            </w:r>
          </w:p>
        </w:tc>
      </w:tr>
      <w:tr w:rsidR="002A1179" w:rsidTr="002A1179">
        <w:trPr>
          <w:trHeight w:val="30"/>
          <w:tblCellSpacing w:w="0" w:type="dxa"/>
        </w:trPr>
        <w:tc>
          <w:tcPr>
            <w:tcW w:w="32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Lappi  (HE 15/2017 vp)</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54,2</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55,8</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57,6</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59,6</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61,2</w:t>
            </w:r>
            <w:r>
              <w:br/>
            </w:r>
          </w:p>
        </w:tc>
        <w:tc>
          <w:tcPr>
            <w:tcW w:w="13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62,5</w:t>
            </w:r>
            <w:r>
              <w:br/>
            </w:r>
          </w:p>
        </w:tc>
      </w:tr>
      <w:tr w:rsidR="002A1179" w:rsidTr="002A1179">
        <w:trPr>
          <w:trHeight w:val="30"/>
          <w:tblCellSpacing w:w="0" w:type="dxa"/>
        </w:trPr>
        <w:tc>
          <w:tcPr>
            <w:tcW w:w="32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Pohjois-Lapin seutukunta</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52,8</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54,3</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56,2</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57,8</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60,2</w:t>
            </w:r>
            <w:r>
              <w:br/>
            </w:r>
          </w:p>
        </w:tc>
        <w:tc>
          <w:tcPr>
            <w:tcW w:w="13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61,7</w:t>
            </w:r>
            <w:r>
              <w:br/>
            </w:r>
          </w:p>
        </w:tc>
      </w:tr>
      <w:tr w:rsidR="002A1179" w:rsidTr="002A1179">
        <w:trPr>
          <w:trHeight w:val="30"/>
          <w:tblCellSpacing w:w="0" w:type="dxa"/>
        </w:trPr>
        <w:tc>
          <w:tcPr>
            <w:tcW w:w="32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Enonteki</w:t>
            </w:r>
            <w:r>
              <w:rPr>
                <w:rFonts w:ascii="Times New Roman"/>
                <w:color w:val="000000"/>
                <w:sz w:val="24"/>
              </w:rPr>
              <w:t>ö</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49,4</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51,5</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52,9</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56,1</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58,4</w:t>
            </w:r>
            <w:r>
              <w:br/>
            </w:r>
          </w:p>
        </w:tc>
        <w:tc>
          <w:tcPr>
            <w:tcW w:w="13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60,4</w:t>
            </w:r>
            <w:r>
              <w:br/>
            </w:r>
          </w:p>
        </w:tc>
      </w:tr>
      <w:tr w:rsidR="002A1179" w:rsidTr="002A1179">
        <w:trPr>
          <w:trHeight w:val="30"/>
          <w:tblCellSpacing w:w="0" w:type="dxa"/>
        </w:trPr>
        <w:tc>
          <w:tcPr>
            <w:tcW w:w="32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Inari</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48,5</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50,5</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52,8</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54</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56,6</w:t>
            </w:r>
            <w:r>
              <w:br/>
            </w:r>
          </w:p>
        </w:tc>
        <w:tc>
          <w:tcPr>
            <w:tcW w:w="13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57,8</w:t>
            </w:r>
            <w:r>
              <w:br/>
            </w:r>
          </w:p>
        </w:tc>
      </w:tr>
      <w:tr w:rsidR="002A1179" w:rsidTr="002A1179">
        <w:trPr>
          <w:trHeight w:val="30"/>
          <w:tblCellSpacing w:w="0" w:type="dxa"/>
        </w:trPr>
        <w:tc>
          <w:tcPr>
            <w:tcW w:w="32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Utsjoki</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62</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65</w:t>
            </w:r>
            <w:r>
              <w:br/>
            </w:r>
          </w:p>
        </w:tc>
        <w:tc>
          <w:tcPr>
            <w:tcW w:w="8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69,2</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71,4</w:t>
            </w:r>
            <w:r>
              <w:br/>
            </w:r>
          </w:p>
        </w:tc>
        <w:tc>
          <w:tcPr>
            <w:tcW w:w="13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68,5</w:t>
            </w:r>
            <w:r>
              <w:br/>
            </w:r>
          </w:p>
        </w:tc>
        <w:tc>
          <w:tcPr>
            <w:tcW w:w="13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1179" w:rsidRDefault="002A1179" w:rsidP="002A1179">
            <w:r>
              <w:rPr>
                <w:rFonts w:ascii="Times New Roman"/>
                <w:color w:val="000000"/>
                <w:sz w:val="24"/>
              </w:rPr>
              <w:t>72,1</w:t>
            </w:r>
            <w:r>
              <w:br/>
            </w:r>
          </w:p>
        </w:tc>
      </w:tr>
    </w:tbl>
    <w:p w:rsidR="002A1179" w:rsidRPr="008A2CF1" w:rsidRDefault="002A1179" w:rsidP="002A1179">
      <w:pPr>
        <w:rPr>
          <w:rFonts w:ascii="Times New Roman" w:hAnsi="Times New Roman" w:cs="Times New Roman"/>
          <w:sz w:val="20"/>
          <w:szCs w:val="20"/>
        </w:rPr>
      </w:pPr>
      <w:r w:rsidRPr="008A2CF1">
        <w:rPr>
          <w:rFonts w:ascii="Times New Roman" w:hAnsi="Times New Roman" w:cs="Times New Roman"/>
          <w:color w:val="000000"/>
          <w:sz w:val="20"/>
          <w:szCs w:val="20"/>
        </w:rPr>
        <w:t xml:space="preserve">***Demografinen (tai väestöllinen) huoltosuhde ilmaisee, kuinka monta alle 15-vuotiasta ja 65-vuotta täyttänyttä on sataa 15 - 64-vuotiasta (työikäistä) kohti. Mitä enemmän on lapsia ja/tai eläkeikäisiä, sitä korkeampi huoltosuhteen arvo on.   </w:t>
      </w:r>
    </w:p>
    <w:p w:rsidR="002A1179" w:rsidRDefault="002A1179" w:rsidP="002A1179"/>
    <w:p w:rsidR="00891DBD" w:rsidRPr="00450777" w:rsidRDefault="002A6BDF" w:rsidP="00891DBD">
      <w:pPr>
        <w:pStyle w:val="Otsikko3"/>
        <w:numPr>
          <w:ilvl w:val="0"/>
          <w:numId w:val="0"/>
        </w:numPr>
        <w:ind w:left="152" w:hanging="152"/>
        <w:rPr>
          <w:color w:val="auto"/>
          <w:lang w:val="fi-FI"/>
        </w:rPr>
      </w:pPr>
      <w:bookmarkStart w:id="10" w:name="_Toc504119236"/>
      <w:r w:rsidRPr="00450777">
        <w:rPr>
          <w:color w:val="auto"/>
          <w:lang w:val="fi-FI"/>
        </w:rPr>
        <w:t xml:space="preserve">1.2.2 </w:t>
      </w:r>
      <w:r w:rsidR="00891DBD" w:rsidRPr="00450777">
        <w:rPr>
          <w:color w:val="auto"/>
          <w:lang w:val="fi-FI"/>
        </w:rPr>
        <w:t>LAPSET, NUORET JA LAPSIPERHEET</w:t>
      </w:r>
      <w:bookmarkEnd w:id="10"/>
    </w:p>
    <w:p w:rsidR="00891DBD" w:rsidRDefault="00891DBD" w:rsidP="00891DBD"/>
    <w:p w:rsidR="00891DBD" w:rsidRPr="00891DBD" w:rsidRDefault="00891DBD" w:rsidP="00891DBD">
      <w:pPr>
        <w:spacing w:line="360" w:lineRule="auto"/>
        <w:jc w:val="both"/>
        <w:rPr>
          <w:rFonts w:ascii="Times New Roman" w:hAnsi="Times New Roman" w:cs="Times New Roman"/>
        </w:rPr>
      </w:pPr>
      <w:r w:rsidRPr="00891DBD">
        <w:rPr>
          <w:rFonts w:ascii="Times New Roman" w:hAnsi="Times New Roman" w:cs="Times New Roman"/>
          <w:color w:val="000000"/>
          <w:sz w:val="24"/>
        </w:rPr>
        <w:t>Hyvinvointiselonteon lasten, nuorten ja lapsiperheiden hyvinvointia kuvaavaan osioon ei ole ollut saatavilla Utsjokea koskevaa tilastotietoa. Tilastotietoa ei pienen väestöpohjan vuoksi joko ole kunnan alueelta tai vuosittainen vaihtelu on niin suurta, että luvut eivät kuvaa luotettavasti väestön hyvinvoinnin kehitystä, vaan enemmänkin yksittäistapauksia, muuttoliikettä tai työntekijöiden erilaisia kirjaamis- ja työskentelykäytäntöjä.</w:t>
      </w:r>
    </w:p>
    <w:p w:rsidR="00891DBD" w:rsidRPr="00891DBD" w:rsidRDefault="00891DBD" w:rsidP="00891DBD">
      <w:pPr>
        <w:spacing w:line="360" w:lineRule="auto"/>
        <w:jc w:val="both"/>
        <w:rPr>
          <w:rFonts w:ascii="Times New Roman" w:hAnsi="Times New Roman" w:cs="Times New Roman"/>
        </w:rPr>
      </w:pPr>
      <w:r w:rsidRPr="00891DBD">
        <w:rPr>
          <w:rFonts w:ascii="Times New Roman" w:hAnsi="Times New Roman" w:cs="Times New Roman"/>
          <w:color w:val="000000"/>
          <w:sz w:val="24"/>
        </w:rPr>
        <w:t xml:space="preserve">Karigasniemen, Utsjokisuun ja Nuorgamin kouluissa on toteutettu hyvinvointikyselyt ja luotu hyvinvointiprofiilit vuonna 2016. Oppilaille toteutettujen kyselyiden tulokset olivat tämän selonteon kirjoittamisen aikaan saatavilla kuitenkin vain Karigasniemen koulun ja Utsjokisuun ja Nuorgamin 0.-2. -luokkien osalta, joten koulujen hyvinvointikyselyn tuloksia ei esitetä tässä selonteossa. Oppilaiden fyysistä toimintakykyä on mitattu vuonna 2016 Move! -testipatteristolla (Utsjokisuun koulu) ja vuonna 2014 liikkuva koulu -hankkeen yhteydessä, mutta mittauksiin osallistuneiden lasten </w:t>
      </w:r>
      <w:r w:rsidRPr="00891DBD">
        <w:rPr>
          <w:rFonts w:ascii="Times New Roman" w:hAnsi="Times New Roman" w:cs="Times New Roman"/>
          <w:color w:val="000000"/>
          <w:sz w:val="24"/>
        </w:rPr>
        <w:lastRenderedPageBreak/>
        <w:t>lukumäärä on niin vähäinen, että tuloksia ei voi esittää sellaisenaan tunnistettavuuden vuoksi. Hyvinvointiprofiilien ja toimintakykymittausten tulokset ovat kuitenkin liikuntatoimen ja koulujen käytettävissä oppilaiden hyvinvoinnin edistämistyöhön.</w:t>
      </w:r>
    </w:p>
    <w:p w:rsidR="00891DBD" w:rsidRPr="00891DBD" w:rsidRDefault="00891DBD" w:rsidP="00891DBD">
      <w:pPr>
        <w:spacing w:line="360" w:lineRule="auto"/>
        <w:jc w:val="both"/>
        <w:rPr>
          <w:rFonts w:ascii="Times New Roman" w:hAnsi="Times New Roman" w:cs="Times New Roman"/>
        </w:rPr>
      </w:pPr>
      <w:r w:rsidRPr="00891DBD">
        <w:rPr>
          <w:rFonts w:ascii="Times New Roman" w:hAnsi="Times New Roman" w:cs="Times New Roman"/>
          <w:color w:val="000000"/>
          <w:sz w:val="24"/>
        </w:rPr>
        <w:t>Tilastotiedon puuttumisen vuoksi lasten, nuorten ja lapsiperheiden hyvinvointia kuvataan tässä osiossa sivistystoimen, vapaa-aikatoimen ja sosiaalitoimen kokemustiedon kautta. Tietoa on kerätty ryhmähaastatteluissa, joiden pohjana käytettiin Pohjois-Lapin seutukunnan, Lapin ja koko maan kouluterveyskyselyn tuloksia vuodelta 2013, Utsjoen kuntaa koskevia lastensuojelun ja sosiaalihuollon tilastoja vuosilta 2011 - 2015 sekä avoimia kysymyksiä. (Haastatteluiden pohjana toimineet tilastot ja kysymykset on esitetty erillisessä raportissa, jota säilyttää kunnan keskushallinto.) Haastatteluissa esiin nousseita arvioita esitellään alla teemoittain.</w:t>
      </w:r>
      <w:r w:rsidRPr="00891DBD">
        <w:rPr>
          <w:rFonts w:ascii="Times New Roman" w:hAnsi="Times New Roman" w:cs="Times New Roman"/>
        </w:rPr>
        <w:br/>
      </w:r>
    </w:p>
    <w:p w:rsidR="00891DBD" w:rsidRPr="00891DBD" w:rsidRDefault="00891DBD" w:rsidP="00891DBD">
      <w:pPr>
        <w:spacing w:line="360" w:lineRule="auto"/>
        <w:jc w:val="both"/>
        <w:rPr>
          <w:rFonts w:ascii="Times New Roman" w:hAnsi="Times New Roman" w:cs="Times New Roman"/>
        </w:rPr>
      </w:pPr>
      <w:r>
        <w:rPr>
          <w:rFonts w:ascii="Times New Roman" w:hAnsi="Times New Roman" w:cs="Times New Roman"/>
          <w:b/>
          <w:color w:val="000000"/>
          <w:sz w:val="24"/>
        </w:rPr>
        <w:t>Myönteiseksi koettuja asioita</w:t>
      </w:r>
      <w:r w:rsidRPr="00891DBD">
        <w:rPr>
          <w:rFonts w:ascii="Times New Roman" w:hAnsi="Times New Roman" w:cs="Times New Roman"/>
          <w:b/>
          <w:color w:val="000000"/>
          <w:sz w:val="24"/>
        </w:rPr>
        <w:t xml:space="preserve"> lasten, nuorten ja lapsiperheiden hyvinvoinnissa</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Pienessä ja tiiviissä yhteisössä ongelmatilanteisiin pystytään reagoimaan nopeasti ja joustavasti.</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Kaikkien koulujen pihoilla on pallokentät mahdollistamassa välituntiliikuntaa.</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Varhaiskasvatuksen työntekijöille on mahdollistettu lisäkouluttautuminen.</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Koulun johtamisjärjestelmää on kehitetty.</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Koulun haastattelussa koettiin, että ostopalveluita on alettu käyttää aiempaa tehokkaammin.</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Kuntaan on perustettu toinen saamenkielinen lastentarhanopettajan virka.</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Lapsiluku ei ole tippunut kunnassa.</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Etsivän nuorisotyön projektilla vuonna 2013 koettiin olleen positiivista vaikutusta.</w:t>
      </w:r>
    </w:p>
    <w:p w:rsid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Saamelaiskulttuurin yhteisöllisyys on jäsenilleen valtava voimavara ja turvaverkko.</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rPr>
        <w:br/>
      </w:r>
    </w:p>
    <w:p w:rsidR="00891DBD" w:rsidRPr="00891DBD" w:rsidRDefault="00891DBD" w:rsidP="00891DBD">
      <w:pPr>
        <w:spacing w:line="360" w:lineRule="auto"/>
        <w:jc w:val="both"/>
        <w:rPr>
          <w:rFonts w:ascii="Times New Roman" w:hAnsi="Times New Roman" w:cs="Times New Roman"/>
        </w:rPr>
      </w:pPr>
      <w:r w:rsidRPr="00891DBD">
        <w:rPr>
          <w:rFonts w:ascii="Times New Roman" w:hAnsi="Times New Roman" w:cs="Times New Roman"/>
          <w:b/>
          <w:color w:val="000000"/>
          <w:sz w:val="24"/>
        </w:rPr>
        <w:t>Fyysinen kunto ja aktiivisuus, ylipaino ja ravitsemus</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Terveydenhoitajan arvion mukaan noin viidesosa lapsista on ylipainoisia Utsjoella.</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Nuorten ohjattu liikunta on vähentynyt, mutta lapsille liikuntatarjontaa on runsaasti. Lasten ja nuorten liikunnan osalta koulun ja vapaa-aikatoimen haastatteluissa oltiin huolestuneita polarisaatiosta, eli lapset ja nuoret jakautuvat hyväkuntoisiin ja huonokuntoisiin.</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xml:space="preserve">- Pienessä kunnassa ei ole tarjolla kilpaurheilumahdollisuuksia, joten vähäinen tarjonta omalta osaltaan vaikuttaa siihen, että kunnassa ei välttämättä ole juurikaan ”huippukuntoisia” lapsia ja nuoria. Toisaalta taas lasten ja nuorten arkiliikunnan määrä (hiihto, kävely, pyöräily, kelkkailu, </w:t>
      </w:r>
      <w:r w:rsidRPr="00891DBD">
        <w:rPr>
          <w:rFonts w:ascii="Times New Roman" w:hAnsi="Times New Roman" w:cs="Times New Roman"/>
          <w:color w:val="000000"/>
          <w:sz w:val="24"/>
        </w:rPr>
        <w:lastRenderedPageBreak/>
        <w:t>crossipyöräily) voi olla muuta maata yleisempää. Tällainen liikunta-aktiivisuus ei välttämättä näy esimerkiksi kouluterveyskyselyiden tuloksissa.</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Pitkien etäisyyksien vuoksi liikuntaa tulisi järjestää erityisesti koulupäivän aikana.</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Arvioiden mukaan oppilaat osallistuvat hyvin kouluruokailuun.</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Kasvisten ja hedelmien kulutus voi lapsilla ja nuorilla olla muuta maata vähäisempää, mutta marjoja syödään paikallisessa ruokakulttuurissa todennäköisesti enemmän kuin muualla Suomessa.</w:t>
      </w:r>
    </w:p>
    <w:p w:rsidR="00891DBD" w:rsidRPr="00891DBD" w:rsidRDefault="00891DBD" w:rsidP="00891DBD">
      <w:pPr>
        <w:spacing w:line="360" w:lineRule="auto"/>
        <w:jc w:val="both"/>
        <w:rPr>
          <w:rFonts w:ascii="Times New Roman" w:hAnsi="Times New Roman" w:cs="Times New Roman"/>
        </w:rPr>
      </w:pPr>
    </w:p>
    <w:p w:rsidR="00891DBD" w:rsidRPr="00891DBD" w:rsidRDefault="00891DBD" w:rsidP="00891DBD">
      <w:pPr>
        <w:spacing w:line="360" w:lineRule="auto"/>
        <w:jc w:val="both"/>
        <w:rPr>
          <w:rFonts w:ascii="Times New Roman" w:hAnsi="Times New Roman" w:cs="Times New Roman"/>
        </w:rPr>
      </w:pPr>
      <w:r w:rsidRPr="00891DBD">
        <w:rPr>
          <w:rFonts w:ascii="Times New Roman" w:hAnsi="Times New Roman" w:cs="Times New Roman"/>
          <w:b/>
          <w:color w:val="000000"/>
          <w:sz w:val="24"/>
        </w:rPr>
        <w:t>Sosiaaliset suhteet, lähisuhteet</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Lasten ja nuorten yksinäisyydestä oltiin haastatteluissa huolissaan. Ikäryhmät ovat pieniä ja välimatkat pitkiä.</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Koulun haastattelussa arvioitiin, että koulukiusaamista on jonkin verran, mutta kiusaaminen ei saa niin rajuja muotoja kuin isommissa kouluissa, sillä tilanne on pienessä koulussa koko ajan paremmin aikuisten hallinnassa.</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Koulun ja sosiaalitoimen haastatteluissa todettiin, että kunnassa on lapsia ja nuoria, joille aiheutuu ongelmia läheisen ihmisen alkoholinkäytöstä.</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Sosiaalitoimen haastattelussa arvioitiin, että perheet hyötyisivät lasten ja vanhempien lapsilähtöisestä yhteisestä ajanvietosta, sillä lapsilla ja nuorilla koettiin olevan tarve aikuisen kuuntelevalle ja ohjaavalle läsnäololle.</w:t>
      </w:r>
    </w:p>
    <w:p w:rsidR="00891DBD" w:rsidRPr="00891DBD" w:rsidRDefault="00891DBD" w:rsidP="00891DBD">
      <w:pPr>
        <w:spacing w:line="360" w:lineRule="auto"/>
        <w:jc w:val="both"/>
        <w:rPr>
          <w:rFonts w:ascii="Times New Roman" w:hAnsi="Times New Roman" w:cs="Times New Roman"/>
        </w:rPr>
      </w:pPr>
    </w:p>
    <w:p w:rsidR="00891DBD" w:rsidRPr="00891DBD" w:rsidRDefault="00891DBD" w:rsidP="00891DBD">
      <w:pPr>
        <w:spacing w:line="360" w:lineRule="auto"/>
        <w:jc w:val="both"/>
        <w:rPr>
          <w:rFonts w:ascii="Times New Roman" w:hAnsi="Times New Roman" w:cs="Times New Roman"/>
        </w:rPr>
      </w:pPr>
      <w:r w:rsidRPr="00891DBD">
        <w:rPr>
          <w:rFonts w:ascii="Times New Roman" w:hAnsi="Times New Roman" w:cs="Times New Roman"/>
          <w:b/>
          <w:color w:val="000000"/>
          <w:sz w:val="24"/>
        </w:rPr>
        <w:t>Terveydentila</w:t>
      </w:r>
      <w:r w:rsidRPr="00891DBD">
        <w:rPr>
          <w:rFonts w:ascii="Times New Roman" w:hAnsi="Times New Roman" w:cs="Times New Roman"/>
        </w:rPr>
        <w:br/>
      </w:r>
      <w:r w:rsidRPr="00891DBD">
        <w:rPr>
          <w:rFonts w:ascii="Times New Roman" w:hAnsi="Times New Roman" w:cs="Times New Roman"/>
          <w:color w:val="000000"/>
          <w:sz w:val="24"/>
        </w:rPr>
        <w:t>- Haastatteluissa nousi esiin huoli siitä, että kunnassa viime vuosien aikana sattuneilla yllättävillä kuolemantapauksilla on ollut negatiivinen vaikutus lasten ja nuorten psyykkiseen hyvinvointiin.</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Koulun haastattelussa arvioitiin, että pitkät kuljetusmatkat voivat osalla oppilaista johtaa todella pitkiin koulupäiviin, joka voi aiheuttaa uupumusta. Kännyköiden yleistyminen on voinut myös lyhentää nuorten yöunen määrää.</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Kunnan lapsilla esiintyy hammaslääkärin arvion mukaan enemmän hampaiden reikiintymistä kuin maan tasolla keskimäärin, mutta oikomishoitojen kohdalla tilanne on koko maata parempi.</w:t>
      </w:r>
    </w:p>
    <w:p w:rsidR="00891DBD" w:rsidRPr="00891DBD" w:rsidRDefault="00891DBD" w:rsidP="00891DBD">
      <w:pPr>
        <w:spacing w:line="360" w:lineRule="auto"/>
        <w:jc w:val="both"/>
        <w:rPr>
          <w:rFonts w:ascii="Times New Roman" w:hAnsi="Times New Roman" w:cs="Times New Roman"/>
        </w:rPr>
      </w:pPr>
    </w:p>
    <w:p w:rsidR="00891DBD" w:rsidRPr="00891DBD" w:rsidRDefault="00891DBD" w:rsidP="00891DBD">
      <w:pPr>
        <w:spacing w:line="360" w:lineRule="auto"/>
        <w:jc w:val="both"/>
        <w:rPr>
          <w:rFonts w:ascii="Times New Roman" w:hAnsi="Times New Roman" w:cs="Times New Roman"/>
        </w:rPr>
      </w:pPr>
      <w:r w:rsidRPr="00891DBD">
        <w:rPr>
          <w:rFonts w:ascii="Times New Roman" w:hAnsi="Times New Roman" w:cs="Times New Roman"/>
          <w:b/>
          <w:color w:val="000000"/>
          <w:sz w:val="24"/>
        </w:rPr>
        <w:t>Riskikäyttäytyminen</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Koulun haastattelussa arvioitiin, että kouluterveyskyselyssä toistuvasti rikkeitä tekevien osuus oppilaista voi olla Pohjois-Lapin alueella muuta maata korkeampi pääasiassa siksi, että pienissä kouluissa rikkeet huomataan helposti. Haastattelussa arvioitiin myös, että pienellä paikkakunnalla koulu voi olla lapsille ja nuorille ainoa taho, jota vastaan ”kokeilla rajoja”.</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lastRenderedPageBreak/>
        <w:t>- Nuorten tupakoinnin koettiin vähentyneen, mutta nuuskan käyttö on yleistynyt.</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Nuorten päihdekäytöstä ei koettu erityistä huolta sosiaalitoimen tai koulun haastatteluissa.</w:t>
      </w:r>
    </w:p>
    <w:p w:rsidR="00891DBD" w:rsidRPr="00891DBD" w:rsidRDefault="00891DBD" w:rsidP="00891DBD">
      <w:pPr>
        <w:spacing w:line="276" w:lineRule="auto"/>
        <w:jc w:val="both"/>
        <w:rPr>
          <w:rFonts w:ascii="Times New Roman" w:hAnsi="Times New Roman" w:cs="Times New Roman"/>
        </w:rPr>
      </w:pPr>
      <w:r w:rsidRPr="00891DBD">
        <w:rPr>
          <w:rFonts w:ascii="Times New Roman" w:hAnsi="Times New Roman" w:cs="Times New Roman"/>
          <w:color w:val="000000"/>
          <w:sz w:val="24"/>
        </w:rPr>
        <w:t>- Koulupudokkuus on hyvin vähäistä, sillä pienellä oppilasmäärällä koulu on pystynyt joustamaan ja soveltamaan oppilaiden yksilöllisten tarpeiden mukaisesti.</w:t>
      </w:r>
    </w:p>
    <w:tbl>
      <w:tblPr>
        <w:tblW w:w="0" w:type="auto"/>
        <w:tblCellSpacing w:w="0" w:type="dxa"/>
        <w:tblLook w:val="04A0" w:firstRow="1" w:lastRow="0" w:firstColumn="1" w:lastColumn="0" w:noHBand="0" w:noVBand="1"/>
      </w:tblPr>
      <w:tblGrid>
        <w:gridCol w:w="3051"/>
        <w:gridCol w:w="1533"/>
        <w:gridCol w:w="1533"/>
        <w:gridCol w:w="1049"/>
        <w:gridCol w:w="1403"/>
        <w:gridCol w:w="1049"/>
      </w:tblGrid>
      <w:tr w:rsidR="00891DBD" w:rsidTr="00FC2545">
        <w:trPr>
          <w:trHeight w:val="30"/>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Taulukko 28. Koulutuksen ulkopuolelle j</w:t>
            </w:r>
            <w:r>
              <w:rPr>
                <w:rFonts w:ascii="Times New Roman"/>
                <w:color w:val="000000"/>
                <w:sz w:val="24"/>
              </w:rPr>
              <w:t>ää</w:t>
            </w:r>
            <w:r>
              <w:rPr>
                <w:rFonts w:ascii="Times New Roman"/>
                <w:color w:val="000000"/>
                <w:sz w:val="24"/>
              </w:rPr>
              <w:t>neet 17 - 24-vuotiaat,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p>
        </w:tc>
      </w:tr>
      <w:tr w:rsidR="00891DBD" w:rsidTr="00FC2545">
        <w:trPr>
          <w:trHeight w:val="30"/>
          <w:tblCellSpacing w:w="0" w:type="dxa"/>
        </w:trPr>
        <w:tc>
          <w:tcPr>
            <w:tcW w:w="33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2011</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2012</w:t>
            </w:r>
            <w:r>
              <w:br/>
            </w:r>
          </w:p>
        </w:tc>
        <w:tc>
          <w:tcPr>
            <w:tcW w:w="11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2013</w:t>
            </w:r>
            <w:r>
              <w:br/>
            </w:r>
          </w:p>
        </w:tc>
        <w:tc>
          <w:tcPr>
            <w:tcW w:w="15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2014</w:t>
            </w:r>
            <w:r>
              <w:br/>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2015</w:t>
            </w:r>
            <w:r>
              <w:br/>
            </w:r>
          </w:p>
        </w:tc>
      </w:tr>
      <w:tr w:rsidR="00891DBD" w:rsidTr="00FC2545">
        <w:trPr>
          <w:trHeight w:val="30"/>
          <w:tblCellSpacing w:w="0" w:type="dxa"/>
        </w:trPr>
        <w:tc>
          <w:tcPr>
            <w:tcW w:w="33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Koko maa</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11,2</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10,8</w:t>
            </w:r>
            <w:r>
              <w:br/>
            </w:r>
          </w:p>
        </w:tc>
        <w:tc>
          <w:tcPr>
            <w:tcW w:w="11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9,4</w:t>
            </w:r>
            <w:r>
              <w:br/>
            </w:r>
          </w:p>
        </w:tc>
        <w:tc>
          <w:tcPr>
            <w:tcW w:w="15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8,6</w:t>
            </w:r>
            <w:r>
              <w:br/>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8,3</w:t>
            </w:r>
            <w:r>
              <w:br/>
            </w:r>
          </w:p>
        </w:tc>
      </w:tr>
      <w:tr w:rsidR="00891DBD" w:rsidTr="00FC2545">
        <w:trPr>
          <w:trHeight w:val="30"/>
          <w:tblCellSpacing w:w="0" w:type="dxa"/>
        </w:trPr>
        <w:tc>
          <w:tcPr>
            <w:tcW w:w="33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Lappi (HE 15/2017 vp)</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9,9</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9,4</w:t>
            </w:r>
            <w:r>
              <w:br/>
            </w:r>
          </w:p>
        </w:tc>
        <w:tc>
          <w:tcPr>
            <w:tcW w:w="11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8,3</w:t>
            </w:r>
            <w:r>
              <w:br/>
            </w:r>
          </w:p>
        </w:tc>
        <w:tc>
          <w:tcPr>
            <w:tcW w:w="15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7,5</w:t>
            </w:r>
            <w:r>
              <w:br/>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7,4</w:t>
            </w:r>
            <w:r>
              <w:br/>
            </w:r>
          </w:p>
        </w:tc>
      </w:tr>
      <w:tr w:rsidR="00891DBD" w:rsidTr="00FC2545">
        <w:trPr>
          <w:trHeight w:val="30"/>
          <w:tblCellSpacing w:w="0" w:type="dxa"/>
        </w:trPr>
        <w:tc>
          <w:tcPr>
            <w:tcW w:w="33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Pohjois-Lapin seutukunta</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10,1</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9,5</w:t>
            </w:r>
            <w:r>
              <w:br/>
            </w:r>
          </w:p>
        </w:tc>
        <w:tc>
          <w:tcPr>
            <w:tcW w:w="11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9,1</w:t>
            </w:r>
            <w:r>
              <w:br/>
            </w:r>
          </w:p>
        </w:tc>
        <w:tc>
          <w:tcPr>
            <w:tcW w:w="15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9,5</w:t>
            </w:r>
            <w:r>
              <w:br/>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8</w:t>
            </w:r>
            <w:r>
              <w:br/>
            </w:r>
          </w:p>
        </w:tc>
      </w:tr>
      <w:tr w:rsidR="00891DBD" w:rsidTr="00FC2545">
        <w:trPr>
          <w:trHeight w:val="30"/>
          <w:tblCellSpacing w:w="0" w:type="dxa"/>
        </w:trPr>
        <w:tc>
          <w:tcPr>
            <w:tcW w:w="33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Enonteki</w:t>
            </w:r>
            <w:r>
              <w:rPr>
                <w:rFonts w:ascii="Times New Roman"/>
                <w:color w:val="000000"/>
                <w:sz w:val="24"/>
              </w:rPr>
              <w:t>ö</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9,6</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9,7</w:t>
            </w:r>
            <w:r>
              <w:br/>
            </w:r>
          </w:p>
        </w:tc>
        <w:tc>
          <w:tcPr>
            <w:tcW w:w="11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8,4</w:t>
            </w:r>
            <w:r>
              <w:br/>
            </w:r>
          </w:p>
        </w:tc>
        <w:tc>
          <w:tcPr>
            <w:tcW w:w="15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8,2</w:t>
            </w:r>
            <w:r>
              <w:br/>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6,2</w:t>
            </w:r>
            <w:r>
              <w:br/>
            </w:r>
          </w:p>
        </w:tc>
      </w:tr>
      <w:tr w:rsidR="00891DBD" w:rsidTr="00FC2545">
        <w:trPr>
          <w:trHeight w:val="30"/>
          <w:tblCellSpacing w:w="0" w:type="dxa"/>
        </w:trPr>
        <w:tc>
          <w:tcPr>
            <w:tcW w:w="33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Inari</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11,7</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10,9</w:t>
            </w:r>
            <w:r>
              <w:br/>
            </w:r>
          </w:p>
        </w:tc>
        <w:tc>
          <w:tcPr>
            <w:tcW w:w="11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12,7</w:t>
            </w:r>
            <w:r>
              <w:br/>
            </w:r>
          </w:p>
        </w:tc>
        <w:tc>
          <w:tcPr>
            <w:tcW w:w="15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12,3</w:t>
            </w:r>
            <w:r>
              <w:br/>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11,6</w:t>
            </w:r>
            <w:r>
              <w:br/>
            </w:r>
          </w:p>
        </w:tc>
      </w:tr>
      <w:tr w:rsidR="00891DBD" w:rsidTr="00FC2545">
        <w:trPr>
          <w:trHeight w:val="30"/>
          <w:tblCellSpacing w:w="0" w:type="dxa"/>
        </w:trPr>
        <w:tc>
          <w:tcPr>
            <w:tcW w:w="33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Utsjoki</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14,4</w:t>
            </w:r>
            <w:r>
              <w:br/>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15,2</w:t>
            </w:r>
            <w:r>
              <w:br/>
            </w:r>
          </w:p>
        </w:tc>
        <w:tc>
          <w:tcPr>
            <w:tcW w:w="11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8</w:t>
            </w:r>
            <w:r>
              <w:br/>
            </w:r>
          </w:p>
        </w:tc>
        <w:tc>
          <w:tcPr>
            <w:tcW w:w="15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11,1</w:t>
            </w:r>
            <w:r>
              <w:br/>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91DBD" w:rsidRDefault="00891DBD" w:rsidP="00FC2545">
            <w:r>
              <w:rPr>
                <w:rFonts w:ascii="Times New Roman"/>
                <w:color w:val="000000"/>
                <w:sz w:val="24"/>
              </w:rPr>
              <w:t>9</w:t>
            </w:r>
            <w:r>
              <w:br/>
            </w:r>
          </w:p>
        </w:tc>
      </w:tr>
    </w:tbl>
    <w:p w:rsidR="00891DBD" w:rsidRDefault="00891DBD" w:rsidP="00891DBD">
      <w:r>
        <w:br/>
      </w:r>
    </w:p>
    <w:p w:rsidR="00891DBD" w:rsidRDefault="00891DBD" w:rsidP="00891DBD">
      <w:pPr>
        <w:spacing w:line="276" w:lineRule="auto"/>
        <w:jc w:val="both"/>
      </w:pPr>
      <w:r>
        <w:rPr>
          <w:rFonts w:ascii="Times New Roman"/>
          <w:b/>
          <w:color w:val="000000"/>
          <w:sz w:val="24"/>
        </w:rPr>
        <w:t>Osallisuus ja vaikuttaminen</w:t>
      </w:r>
    </w:p>
    <w:p w:rsidR="00891DBD" w:rsidRDefault="00891DBD" w:rsidP="00891DBD">
      <w:pPr>
        <w:spacing w:line="276" w:lineRule="auto"/>
        <w:jc w:val="both"/>
      </w:pPr>
      <w:r>
        <w:rPr>
          <w:rFonts w:ascii="Times New Roman"/>
          <w:color w:val="000000"/>
          <w:sz w:val="24"/>
        </w:rPr>
        <w:t>- Koulun haastattelussa arvioitiin, ett</w:t>
      </w:r>
      <w:r>
        <w:rPr>
          <w:rFonts w:ascii="Times New Roman"/>
          <w:color w:val="000000"/>
          <w:sz w:val="24"/>
        </w:rPr>
        <w:t>ä</w:t>
      </w:r>
      <w:r>
        <w:rPr>
          <w:rFonts w:ascii="Times New Roman"/>
          <w:color w:val="000000"/>
          <w:sz w:val="24"/>
        </w:rPr>
        <w:t xml:space="preserve"> oppilailla voi olla hyvin yleisestikin kokemus, ett</w:t>
      </w:r>
      <w:r>
        <w:rPr>
          <w:rFonts w:ascii="Times New Roman"/>
          <w:color w:val="000000"/>
          <w:sz w:val="24"/>
        </w:rPr>
        <w:t>ä</w:t>
      </w:r>
      <w:r>
        <w:rPr>
          <w:rFonts w:ascii="Times New Roman"/>
          <w:color w:val="000000"/>
          <w:sz w:val="24"/>
        </w:rPr>
        <w:t xml:space="preserve"> heid</w:t>
      </w:r>
      <w:r>
        <w:rPr>
          <w:rFonts w:ascii="Times New Roman"/>
          <w:color w:val="000000"/>
          <w:sz w:val="24"/>
        </w:rPr>
        <w:t>ä</w:t>
      </w:r>
      <w:r>
        <w:rPr>
          <w:rFonts w:ascii="Times New Roman"/>
          <w:color w:val="000000"/>
          <w:sz w:val="24"/>
        </w:rPr>
        <w:t>n mielipiteit</w:t>
      </w:r>
      <w:r>
        <w:rPr>
          <w:rFonts w:ascii="Times New Roman"/>
          <w:color w:val="000000"/>
          <w:sz w:val="24"/>
        </w:rPr>
        <w:t>ää</w:t>
      </w:r>
      <w:r>
        <w:rPr>
          <w:rFonts w:ascii="Times New Roman"/>
          <w:color w:val="000000"/>
          <w:sz w:val="24"/>
        </w:rPr>
        <w:t>n ei kuulla koulussa. Oppilaiden suhde kouluun on historiallisestikin muuta maata vaikeampi (mm. asuntola-ajat), tai kyse voi olla my</w:t>
      </w:r>
      <w:r>
        <w:rPr>
          <w:rFonts w:ascii="Times New Roman"/>
          <w:color w:val="000000"/>
          <w:sz w:val="24"/>
        </w:rPr>
        <w:t>ö</w:t>
      </w:r>
      <w:r>
        <w:rPr>
          <w:rFonts w:ascii="Times New Roman"/>
          <w:color w:val="000000"/>
          <w:sz w:val="24"/>
        </w:rPr>
        <w:t>s ilmi</w:t>
      </w:r>
      <w:r>
        <w:rPr>
          <w:rFonts w:ascii="Times New Roman"/>
          <w:color w:val="000000"/>
          <w:sz w:val="24"/>
        </w:rPr>
        <w:t>ö</w:t>
      </w:r>
      <w:r>
        <w:rPr>
          <w:rFonts w:ascii="Times New Roman"/>
          <w:color w:val="000000"/>
          <w:sz w:val="24"/>
        </w:rPr>
        <w:t>iden henkil</w:t>
      </w:r>
      <w:r>
        <w:rPr>
          <w:rFonts w:ascii="Times New Roman"/>
          <w:color w:val="000000"/>
          <w:sz w:val="24"/>
        </w:rPr>
        <w:t>ö</w:t>
      </w:r>
      <w:r>
        <w:rPr>
          <w:rFonts w:ascii="Times New Roman"/>
          <w:color w:val="000000"/>
          <w:sz w:val="24"/>
        </w:rPr>
        <w:t>itymisest</w:t>
      </w:r>
      <w:r>
        <w:rPr>
          <w:rFonts w:ascii="Times New Roman"/>
          <w:color w:val="000000"/>
          <w:sz w:val="24"/>
        </w:rPr>
        <w:t>ä</w:t>
      </w:r>
      <w:r>
        <w:rPr>
          <w:rFonts w:ascii="Times New Roman"/>
          <w:color w:val="000000"/>
          <w:sz w:val="24"/>
        </w:rPr>
        <w:t xml:space="preserve"> pieness</w:t>
      </w:r>
      <w:r>
        <w:rPr>
          <w:rFonts w:ascii="Times New Roman"/>
          <w:color w:val="000000"/>
          <w:sz w:val="24"/>
        </w:rPr>
        <w:t>ä</w:t>
      </w:r>
      <w:r>
        <w:rPr>
          <w:rFonts w:ascii="Times New Roman"/>
          <w:color w:val="000000"/>
          <w:sz w:val="24"/>
        </w:rPr>
        <w:t xml:space="preserve"> yhteis</w:t>
      </w:r>
      <w:r>
        <w:rPr>
          <w:rFonts w:ascii="Times New Roman"/>
          <w:color w:val="000000"/>
          <w:sz w:val="24"/>
        </w:rPr>
        <w:t>ö</w:t>
      </w:r>
      <w:r>
        <w:rPr>
          <w:rFonts w:ascii="Times New Roman"/>
          <w:color w:val="000000"/>
          <w:sz w:val="24"/>
        </w:rPr>
        <w:t>ss</w:t>
      </w:r>
      <w:r>
        <w:rPr>
          <w:rFonts w:ascii="Times New Roman"/>
          <w:color w:val="000000"/>
          <w:sz w:val="24"/>
        </w:rPr>
        <w:t>ä</w:t>
      </w:r>
      <w:r>
        <w:rPr>
          <w:rFonts w:ascii="Times New Roman"/>
          <w:color w:val="000000"/>
          <w:sz w:val="24"/>
        </w:rPr>
        <w:t>, tai siit</w:t>
      </w:r>
      <w:r>
        <w:rPr>
          <w:rFonts w:ascii="Times New Roman"/>
          <w:color w:val="000000"/>
          <w:sz w:val="24"/>
        </w:rPr>
        <w:t>ä</w:t>
      </w:r>
      <w:r>
        <w:rPr>
          <w:rFonts w:ascii="Times New Roman"/>
          <w:color w:val="000000"/>
          <w:sz w:val="24"/>
        </w:rPr>
        <w:t>, ett</w:t>
      </w:r>
      <w:r>
        <w:rPr>
          <w:rFonts w:ascii="Times New Roman"/>
          <w:color w:val="000000"/>
          <w:sz w:val="24"/>
        </w:rPr>
        <w:t>ä</w:t>
      </w:r>
      <w:r>
        <w:rPr>
          <w:rFonts w:ascii="Times New Roman"/>
          <w:color w:val="000000"/>
          <w:sz w:val="24"/>
        </w:rPr>
        <w:t xml:space="preserve"> pienell</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pohjalla on hankalampi toteuttaa monipuolisesti oppilaiden toiveita.</w:t>
      </w:r>
    </w:p>
    <w:p w:rsidR="00891DBD" w:rsidRDefault="00891DBD" w:rsidP="00891DBD">
      <w:pPr>
        <w:spacing w:line="276" w:lineRule="auto"/>
        <w:jc w:val="both"/>
      </w:pPr>
    </w:p>
    <w:p w:rsidR="00891DBD" w:rsidRDefault="00891DBD" w:rsidP="00F54E12">
      <w:pPr>
        <w:spacing w:line="276" w:lineRule="auto"/>
        <w:jc w:val="both"/>
      </w:pPr>
      <w:r>
        <w:rPr>
          <w:rFonts w:ascii="Times New Roman"/>
          <w:b/>
          <w:color w:val="000000"/>
          <w:sz w:val="24"/>
        </w:rPr>
        <w:t>Lasten ja nuorten hyvinvointipalvelut</w:t>
      </w:r>
    </w:p>
    <w:p w:rsidR="00891DBD" w:rsidRPr="00F54E12" w:rsidRDefault="00891DBD" w:rsidP="00F54E12">
      <w:pPr>
        <w:spacing w:line="276" w:lineRule="auto"/>
        <w:jc w:val="both"/>
        <w:rPr>
          <w:rFonts w:ascii="Times New Roman" w:hAnsi="Times New Roman" w:cs="Times New Roman"/>
        </w:rPr>
      </w:pPr>
      <w:r w:rsidRPr="00F54E12">
        <w:rPr>
          <w:rFonts w:ascii="Times New Roman" w:hAnsi="Times New Roman" w:cs="Times New Roman"/>
          <w:color w:val="000000"/>
          <w:sz w:val="24"/>
        </w:rPr>
        <w:t xml:space="preserve">- Koulun haastattelussa nostettiin esiin saamenkielisen nuorisotyön ja saamenkielisen liikunnanohjaajan puuttuminen. </w:t>
      </w:r>
    </w:p>
    <w:p w:rsidR="00891DBD" w:rsidRPr="00F54E12" w:rsidRDefault="00891DBD" w:rsidP="00F54E12">
      <w:pPr>
        <w:spacing w:line="276" w:lineRule="auto"/>
        <w:jc w:val="both"/>
        <w:rPr>
          <w:rFonts w:ascii="Times New Roman" w:hAnsi="Times New Roman" w:cs="Times New Roman"/>
        </w:rPr>
      </w:pPr>
      <w:r w:rsidRPr="00F54E12">
        <w:rPr>
          <w:rFonts w:ascii="Times New Roman" w:hAnsi="Times New Roman" w:cs="Times New Roman"/>
          <w:color w:val="000000"/>
          <w:sz w:val="24"/>
        </w:rPr>
        <w:t>- Lapsille koettiin olevan paljon ohjattuja vapaa-ajan aktiviteetteja, mutta yläkouluikäisille ei juurikaan. Ohjaajien rekrytointi koettiin haasteelliseksi, vaikka vapaa-ajan toimintoihin budjetoitaisiinkin taloudellisia resursseja.</w:t>
      </w:r>
    </w:p>
    <w:p w:rsidR="00891DBD" w:rsidRPr="00F54E12" w:rsidRDefault="00891DBD" w:rsidP="00F54E12">
      <w:pPr>
        <w:spacing w:line="276" w:lineRule="auto"/>
        <w:jc w:val="both"/>
        <w:rPr>
          <w:rFonts w:ascii="Times New Roman" w:hAnsi="Times New Roman" w:cs="Times New Roman"/>
        </w:rPr>
      </w:pPr>
      <w:r w:rsidRPr="00F54E12">
        <w:rPr>
          <w:rFonts w:ascii="Times New Roman" w:hAnsi="Times New Roman" w:cs="Times New Roman"/>
          <w:color w:val="000000"/>
          <w:sz w:val="24"/>
        </w:rPr>
        <w:lastRenderedPageBreak/>
        <w:t>- Koulun ja sosiaalitoimen haastatteluissa nostettiin esiin henkilöstön suuri vaihtuvuus. Henkilöstön vaihtuvuuden arvioitiin vaikuttavan mm. pitkän aikavälin kehittämistyöhön ja suunnitteluun, ja monet hankkeet tai toimenpiteet riippuvat yksittäisten työntekijöiden motivaatiosta ja osaamisesta. Työntekijöiden suuri vaihtuvuus nähtiin haitallisena lasten ja nuorten pitkäaikaisten luottamussuhteiden rakentumiselle.</w:t>
      </w:r>
    </w:p>
    <w:p w:rsidR="00891DBD" w:rsidRPr="00F54E12" w:rsidRDefault="00891DBD" w:rsidP="00F54E12">
      <w:pPr>
        <w:spacing w:line="276" w:lineRule="auto"/>
        <w:jc w:val="both"/>
        <w:rPr>
          <w:rFonts w:ascii="Times New Roman" w:hAnsi="Times New Roman" w:cs="Times New Roman"/>
        </w:rPr>
      </w:pPr>
      <w:r w:rsidRPr="00F54E12">
        <w:rPr>
          <w:rFonts w:ascii="Times New Roman" w:hAnsi="Times New Roman" w:cs="Times New Roman"/>
          <w:color w:val="000000"/>
          <w:sz w:val="24"/>
        </w:rPr>
        <w:t>- Kokoaikaisen koulukuraattorin toimen perustaminen vuonna 2014 koettiin positiiviseksi asiaksi. Kuraattori toimii kuitenkin pääosin Utsjokisuun koulussa ja on suomenkielinen, eli kuraattoripalvelussa on kylien välistä ja kielellistä eriarvoisuutta.</w:t>
      </w:r>
    </w:p>
    <w:p w:rsidR="00891DBD" w:rsidRPr="00F54E12" w:rsidRDefault="00891DBD" w:rsidP="00F54E12">
      <w:pPr>
        <w:spacing w:line="276" w:lineRule="auto"/>
        <w:jc w:val="both"/>
        <w:rPr>
          <w:rFonts w:ascii="Times New Roman" w:hAnsi="Times New Roman" w:cs="Times New Roman"/>
        </w:rPr>
      </w:pPr>
      <w:r w:rsidRPr="00F54E12">
        <w:rPr>
          <w:rFonts w:ascii="Times New Roman" w:hAnsi="Times New Roman" w:cs="Times New Roman"/>
          <w:color w:val="000000"/>
          <w:sz w:val="24"/>
        </w:rPr>
        <w:t>- Koulupsykologin palveluita käytetään tarvittaessa Inarin kunnalta tai muuna ostopalveluna. Koulun haastattelun mukaan psykologin palvelut on saatu kohtuullisen nopeassa ajassa tarpeen noustessa. Toisaalta psykologipalveluissa on kielellistä eriarvoisuutta, koska saamenkieliset psykologipalvelut ovat saatavilla vain erikoissairaanhoidon lähetteellä SANKS:iin.</w:t>
      </w:r>
    </w:p>
    <w:p w:rsidR="00891DBD" w:rsidRPr="00F54E12" w:rsidRDefault="00891DBD" w:rsidP="00F54E12">
      <w:pPr>
        <w:spacing w:line="276" w:lineRule="auto"/>
        <w:jc w:val="both"/>
        <w:rPr>
          <w:rFonts w:ascii="Times New Roman" w:hAnsi="Times New Roman" w:cs="Times New Roman"/>
        </w:rPr>
      </w:pPr>
      <w:r w:rsidRPr="00F54E12">
        <w:rPr>
          <w:rFonts w:ascii="Times New Roman" w:hAnsi="Times New Roman" w:cs="Times New Roman"/>
          <w:color w:val="000000"/>
          <w:sz w:val="24"/>
        </w:rPr>
        <w:t>- Koulun haastattelussa koettiin tarvetta erityisnuorisotyöntekijälle ja erityisopettajalle, jotta erityislapsille voitaisiin tarjota paremmin heidän tarpeitaan vastaavat palvelut.</w:t>
      </w:r>
    </w:p>
    <w:p w:rsidR="00891DBD" w:rsidRPr="00F54E12" w:rsidRDefault="00891DBD" w:rsidP="00F54E12">
      <w:pPr>
        <w:spacing w:line="276" w:lineRule="auto"/>
        <w:jc w:val="both"/>
        <w:rPr>
          <w:rFonts w:ascii="Times New Roman" w:hAnsi="Times New Roman" w:cs="Times New Roman"/>
        </w:rPr>
      </w:pPr>
      <w:r w:rsidRPr="00F54E12">
        <w:rPr>
          <w:rFonts w:ascii="Times New Roman" w:hAnsi="Times New Roman" w:cs="Times New Roman"/>
          <w:color w:val="000000"/>
          <w:sz w:val="24"/>
        </w:rPr>
        <w:t>- Sosiaalitoimen haastattelussa työntekijöiden saamen kielen taidottomuus sosiaalihuollon ja lastensuojelun palvelutarpeen arvioissa ja osittain myös terapeuttisessa työskentelyssä koettiin ongelmaksi, johon pitäisi pyrkiä etsimään ratkaisua esimerkiksi ostopalveluna toteutettavasta työparityöskentelystä saamenkielisen työntekijän kanssa, mikäli saamenkielistä työntekijää ei sosiaaliohjaukseen tai sosiaalityöhön muutoin saada.</w:t>
      </w:r>
    </w:p>
    <w:p w:rsidR="00891DBD" w:rsidRPr="00F54E12" w:rsidRDefault="00891DBD" w:rsidP="00F54E12">
      <w:pPr>
        <w:spacing w:line="276" w:lineRule="auto"/>
        <w:jc w:val="both"/>
        <w:rPr>
          <w:rFonts w:ascii="Times New Roman" w:hAnsi="Times New Roman" w:cs="Times New Roman"/>
        </w:rPr>
      </w:pPr>
      <w:r w:rsidRPr="00F54E12">
        <w:rPr>
          <w:rFonts w:ascii="Times New Roman" w:hAnsi="Times New Roman" w:cs="Times New Roman"/>
          <w:color w:val="000000"/>
          <w:sz w:val="24"/>
        </w:rPr>
        <w:t>- Sosiaalitoimen haastattelussa koettiin, että sosiaalityön, perhetyön ja kodinhoidon, ja perheterapian palveluilla on ollut vaikuttavuutta. Niiden asiakkaiden ja perheiden tilateet ovat parantuneet huomattavasti, joiden kanssa on työskennelty riittävän tiiviisti ja pitkäaikaisesti ja ammattitaitoisesti.</w:t>
      </w:r>
    </w:p>
    <w:p w:rsidR="00F54E12" w:rsidRDefault="00F54E12" w:rsidP="00F54E12">
      <w:pPr>
        <w:spacing w:line="276" w:lineRule="auto"/>
        <w:jc w:val="both"/>
      </w:pPr>
      <w:r>
        <w:rPr>
          <w:rFonts w:ascii="Times New Roman"/>
          <w:color w:val="000000"/>
          <w:sz w:val="24"/>
        </w:rPr>
        <w:t>- Suuri osa kunnan 1-5 -vuotiaista lapsista on kunnan kustantaman p</w:t>
      </w:r>
      <w:r>
        <w:rPr>
          <w:rFonts w:ascii="Times New Roman"/>
          <w:color w:val="000000"/>
          <w:sz w:val="24"/>
        </w:rPr>
        <w:t>ä</w:t>
      </w:r>
      <w:r>
        <w:rPr>
          <w:rFonts w:ascii="Times New Roman"/>
          <w:color w:val="000000"/>
          <w:sz w:val="24"/>
        </w:rPr>
        <w:t>iv</w:t>
      </w:r>
      <w:r>
        <w:rPr>
          <w:rFonts w:ascii="Times New Roman"/>
          <w:color w:val="000000"/>
          <w:sz w:val="24"/>
        </w:rPr>
        <w:t>ä</w:t>
      </w:r>
      <w:r>
        <w:rPr>
          <w:rFonts w:ascii="Times New Roman"/>
          <w:color w:val="000000"/>
          <w:sz w:val="24"/>
        </w:rPr>
        <w:t>hoidon piiriss</w:t>
      </w:r>
      <w:r>
        <w:rPr>
          <w:rFonts w:ascii="Times New Roman"/>
          <w:color w:val="000000"/>
          <w:sz w:val="24"/>
        </w:rPr>
        <w:t>ä</w:t>
      </w:r>
      <w:r>
        <w:rPr>
          <w:rFonts w:ascii="Times New Roman"/>
          <w:color w:val="000000"/>
          <w:sz w:val="24"/>
        </w:rPr>
        <w:t>. T</w:t>
      </w:r>
      <w:r>
        <w:rPr>
          <w:rFonts w:ascii="Times New Roman"/>
          <w:color w:val="000000"/>
          <w:sz w:val="24"/>
        </w:rPr>
        <w:t>ä</w:t>
      </w:r>
      <w:r>
        <w:rPr>
          <w:rFonts w:ascii="Times New Roman"/>
          <w:color w:val="000000"/>
          <w:sz w:val="24"/>
        </w:rPr>
        <w:t>st</w:t>
      </w:r>
      <w:r>
        <w:rPr>
          <w:rFonts w:ascii="Times New Roman"/>
          <w:color w:val="000000"/>
          <w:sz w:val="24"/>
        </w:rPr>
        <w:t>ä</w:t>
      </w:r>
      <w:r>
        <w:rPr>
          <w:rFonts w:ascii="Times New Roman"/>
          <w:color w:val="000000"/>
          <w:sz w:val="24"/>
        </w:rPr>
        <w:t xml:space="preserve"> ik</w:t>
      </w:r>
      <w:r>
        <w:rPr>
          <w:rFonts w:ascii="Times New Roman"/>
          <w:color w:val="000000"/>
          <w:sz w:val="24"/>
        </w:rPr>
        <w:t>ä</w:t>
      </w:r>
      <w:r>
        <w:rPr>
          <w:rFonts w:ascii="Times New Roman"/>
          <w:color w:val="000000"/>
          <w:sz w:val="24"/>
        </w:rPr>
        <w:t>ryhm</w:t>
      </w:r>
      <w:r>
        <w:rPr>
          <w:rFonts w:ascii="Times New Roman"/>
          <w:color w:val="000000"/>
          <w:sz w:val="24"/>
        </w:rPr>
        <w:t>ä</w:t>
      </w:r>
      <w:r>
        <w:rPr>
          <w:rFonts w:ascii="Times New Roman"/>
          <w:color w:val="000000"/>
          <w:sz w:val="24"/>
        </w:rPr>
        <w:t>st</w:t>
      </w:r>
      <w:r>
        <w:rPr>
          <w:rFonts w:ascii="Times New Roman"/>
          <w:color w:val="000000"/>
          <w:sz w:val="24"/>
        </w:rPr>
        <w:t>ä</w:t>
      </w:r>
      <w:r>
        <w:rPr>
          <w:rFonts w:ascii="Times New Roman"/>
          <w:color w:val="000000"/>
          <w:sz w:val="24"/>
        </w:rPr>
        <w:t xml:space="preserve"> ei ole juuri muuta hyvinvointitietoa saatavilla, sill</w:t>
      </w:r>
      <w:r>
        <w:rPr>
          <w:rFonts w:ascii="Times New Roman"/>
          <w:color w:val="000000"/>
          <w:sz w:val="24"/>
        </w:rPr>
        <w:t>ä</w:t>
      </w:r>
      <w:r>
        <w:rPr>
          <w:rFonts w:ascii="Times New Roman"/>
          <w:color w:val="000000"/>
          <w:sz w:val="24"/>
        </w:rPr>
        <w:t xml:space="preserve"> lasten v</w:t>
      </w:r>
      <w:r>
        <w:rPr>
          <w:rFonts w:ascii="Times New Roman"/>
          <w:color w:val="000000"/>
          <w:sz w:val="24"/>
        </w:rPr>
        <w:t>ä</w:t>
      </w:r>
      <w:r>
        <w:rPr>
          <w:rFonts w:ascii="Times New Roman"/>
          <w:color w:val="000000"/>
          <w:sz w:val="24"/>
        </w:rPr>
        <w:t>h</w:t>
      </w:r>
      <w:r>
        <w:rPr>
          <w:rFonts w:ascii="Times New Roman"/>
          <w:color w:val="000000"/>
          <w:sz w:val="24"/>
        </w:rPr>
        <w:t>ä</w:t>
      </w:r>
      <w:r>
        <w:rPr>
          <w:rFonts w:ascii="Times New Roman"/>
          <w:color w:val="000000"/>
          <w:sz w:val="24"/>
        </w:rPr>
        <w:t>isen lukum</w:t>
      </w:r>
      <w:r>
        <w:rPr>
          <w:rFonts w:ascii="Times New Roman"/>
          <w:color w:val="000000"/>
          <w:sz w:val="24"/>
        </w:rPr>
        <w:t>ää</w:t>
      </w:r>
      <w:r>
        <w:rPr>
          <w:rFonts w:ascii="Times New Roman"/>
          <w:color w:val="000000"/>
          <w:sz w:val="24"/>
        </w:rPr>
        <w:t>r</w:t>
      </w:r>
      <w:r>
        <w:rPr>
          <w:rFonts w:ascii="Times New Roman"/>
          <w:color w:val="000000"/>
          <w:sz w:val="24"/>
        </w:rPr>
        <w:t>ä</w:t>
      </w:r>
      <w:r>
        <w:rPr>
          <w:rFonts w:ascii="Times New Roman"/>
          <w:color w:val="000000"/>
          <w:sz w:val="24"/>
        </w:rPr>
        <w:t>n vuoksi neuvolakaan ei voi tuottaa numeraalista dataa alle kouluik</w:t>
      </w:r>
      <w:r>
        <w:rPr>
          <w:rFonts w:ascii="Times New Roman"/>
          <w:color w:val="000000"/>
          <w:sz w:val="24"/>
        </w:rPr>
        <w:t>ä</w:t>
      </w:r>
      <w:r>
        <w:rPr>
          <w:rFonts w:ascii="Times New Roman"/>
          <w:color w:val="000000"/>
          <w:sz w:val="24"/>
        </w:rPr>
        <w:t>isten lasten hyvinvoinnista.</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345"/>
        <w:gridCol w:w="685"/>
        <w:gridCol w:w="792"/>
        <w:gridCol w:w="792"/>
        <w:gridCol w:w="899"/>
        <w:gridCol w:w="792"/>
        <w:gridCol w:w="1198"/>
      </w:tblGrid>
      <w:tr w:rsidR="00F54E12" w:rsidTr="00EF08EC">
        <w:trPr>
          <w:trHeight w:val="30"/>
          <w:tblCellSpacing w:w="0" w:type="dxa"/>
        </w:trPr>
        <w:tc>
          <w:tcPr>
            <w:tcW w:w="4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Taulukko 29. Lasten p</w:t>
            </w:r>
            <w:r>
              <w:rPr>
                <w:rFonts w:ascii="Times New Roman"/>
                <w:color w:val="000000"/>
                <w:sz w:val="24"/>
              </w:rPr>
              <w:t>ä</w:t>
            </w:r>
            <w:r>
              <w:rPr>
                <w:rFonts w:ascii="Times New Roman"/>
                <w:color w:val="000000"/>
                <w:sz w:val="24"/>
              </w:rPr>
              <w:t>iv</w:t>
            </w:r>
            <w:r>
              <w:rPr>
                <w:rFonts w:ascii="Times New Roman"/>
                <w:color w:val="000000"/>
                <w:sz w:val="24"/>
              </w:rPr>
              <w:t>ä</w:t>
            </w:r>
            <w:r>
              <w:rPr>
                <w:rFonts w:ascii="Times New Roman"/>
                <w:color w:val="000000"/>
                <w:sz w:val="24"/>
              </w:rPr>
              <w:t>hoito, Utsjoki</w:t>
            </w:r>
            <w:r>
              <w:br/>
            </w:r>
          </w:p>
        </w:tc>
        <w:tc>
          <w:tcPr>
            <w:tcW w:w="6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2011</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2012</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2013</w:t>
            </w:r>
            <w:r>
              <w:br/>
            </w:r>
          </w:p>
        </w:tc>
        <w:tc>
          <w:tcPr>
            <w:tcW w:w="8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2014</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2015</w:t>
            </w:r>
            <w:r>
              <w:br/>
            </w:r>
          </w:p>
        </w:tc>
        <w:tc>
          <w:tcPr>
            <w:tcW w:w="11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2016</w:t>
            </w:r>
            <w:r>
              <w:br/>
            </w:r>
          </w:p>
        </w:tc>
      </w:tr>
      <w:tr w:rsidR="00F54E12" w:rsidTr="00EF08EC">
        <w:trPr>
          <w:trHeight w:val="30"/>
          <w:tblCellSpacing w:w="0" w:type="dxa"/>
        </w:trPr>
        <w:tc>
          <w:tcPr>
            <w:tcW w:w="4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Kunnan kustantamassa kokop</w:t>
            </w:r>
            <w:r>
              <w:rPr>
                <w:rFonts w:ascii="Times New Roman"/>
                <w:color w:val="000000"/>
                <w:sz w:val="24"/>
              </w:rPr>
              <w:t>ä</w:t>
            </w:r>
            <w:r>
              <w:rPr>
                <w:rFonts w:ascii="Times New Roman"/>
                <w:color w:val="000000"/>
                <w:sz w:val="24"/>
              </w:rPr>
              <w:t>iv</w:t>
            </w:r>
            <w:r>
              <w:rPr>
                <w:rFonts w:ascii="Times New Roman"/>
                <w:color w:val="000000"/>
                <w:sz w:val="24"/>
              </w:rPr>
              <w:t>ä</w:t>
            </w:r>
            <w:r>
              <w:rPr>
                <w:rFonts w:ascii="Times New Roman"/>
                <w:color w:val="000000"/>
                <w:sz w:val="24"/>
              </w:rPr>
              <w:t>hoidossa olleet 3 - 5-vuotiaat,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1227)</w:t>
            </w:r>
          </w:p>
        </w:tc>
        <w:tc>
          <w:tcPr>
            <w:tcW w:w="6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85,4</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87,2</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98</w:t>
            </w:r>
            <w:r>
              <w:br/>
            </w:r>
          </w:p>
        </w:tc>
        <w:tc>
          <w:tcPr>
            <w:tcW w:w="8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82,5</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84,4</w:t>
            </w:r>
            <w:r>
              <w:br/>
            </w:r>
          </w:p>
        </w:tc>
        <w:tc>
          <w:tcPr>
            <w:tcW w:w="11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86,2</w:t>
            </w:r>
            <w:r>
              <w:br/>
            </w:r>
          </w:p>
        </w:tc>
      </w:tr>
      <w:tr w:rsidR="00F54E12" w:rsidTr="00EF08EC">
        <w:trPr>
          <w:trHeight w:val="30"/>
          <w:tblCellSpacing w:w="0" w:type="dxa"/>
        </w:trPr>
        <w:tc>
          <w:tcPr>
            <w:tcW w:w="4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Kunnan kustantamassa p</w:t>
            </w:r>
            <w:r>
              <w:rPr>
                <w:rFonts w:ascii="Times New Roman"/>
                <w:color w:val="000000"/>
                <w:sz w:val="24"/>
              </w:rPr>
              <w:t>ä</w:t>
            </w:r>
            <w:r>
              <w:rPr>
                <w:rFonts w:ascii="Times New Roman"/>
                <w:color w:val="000000"/>
                <w:sz w:val="24"/>
              </w:rPr>
              <w:t>iv</w:t>
            </w:r>
            <w:r>
              <w:rPr>
                <w:rFonts w:ascii="Times New Roman"/>
                <w:color w:val="000000"/>
                <w:sz w:val="24"/>
              </w:rPr>
              <w:t>ä</w:t>
            </w:r>
            <w:r>
              <w:rPr>
                <w:rFonts w:ascii="Times New Roman"/>
                <w:color w:val="000000"/>
                <w:sz w:val="24"/>
              </w:rPr>
              <w:t>hoidossa olleet</w:t>
            </w:r>
            <w:r>
              <w:br/>
            </w:r>
            <w:r>
              <w:rPr>
                <w:rFonts w:ascii="Times New Roman"/>
                <w:color w:val="000000"/>
                <w:sz w:val="24"/>
              </w:rPr>
              <w:t>1 - 5-vuotiaat,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1225)</w:t>
            </w:r>
          </w:p>
        </w:tc>
        <w:tc>
          <w:tcPr>
            <w:tcW w:w="6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78,5</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88,1</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90,5</w:t>
            </w:r>
            <w:r>
              <w:br/>
            </w:r>
          </w:p>
        </w:tc>
        <w:tc>
          <w:tcPr>
            <w:tcW w:w="8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82,5</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89,1</w:t>
            </w:r>
            <w:r>
              <w:br/>
            </w:r>
          </w:p>
        </w:tc>
        <w:tc>
          <w:tcPr>
            <w:tcW w:w="11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69,6</w:t>
            </w:r>
            <w:r>
              <w:br/>
            </w:r>
          </w:p>
        </w:tc>
      </w:tr>
      <w:tr w:rsidR="00F54E12" w:rsidTr="00EF08EC">
        <w:trPr>
          <w:trHeight w:val="30"/>
          <w:tblCellSpacing w:w="0" w:type="dxa"/>
        </w:trPr>
        <w:tc>
          <w:tcPr>
            <w:tcW w:w="4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Koko- ja osap</w:t>
            </w:r>
            <w:r>
              <w:rPr>
                <w:rFonts w:ascii="Times New Roman"/>
                <w:color w:val="000000"/>
                <w:sz w:val="24"/>
              </w:rPr>
              <w:t>ä</w:t>
            </w:r>
            <w:r>
              <w:rPr>
                <w:rFonts w:ascii="Times New Roman"/>
                <w:color w:val="000000"/>
                <w:sz w:val="24"/>
              </w:rPr>
              <w:t>iv</w:t>
            </w:r>
            <w:r>
              <w:rPr>
                <w:rFonts w:ascii="Times New Roman"/>
                <w:color w:val="000000"/>
                <w:sz w:val="24"/>
              </w:rPr>
              <w:t>ä</w:t>
            </w:r>
            <w:r>
              <w:rPr>
                <w:rFonts w:ascii="Times New Roman"/>
                <w:color w:val="000000"/>
                <w:sz w:val="24"/>
              </w:rPr>
              <w:t>hoidossa p</w:t>
            </w:r>
            <w:r>
              <w:rPr>
                <w:rFonts w:ascii="Times New Roman"/>
                <w:color w:val="000000"/>
                <w:sz w:val="24"/>
              </w:rPr>
              <w:t>ä</w:t>
            </w:r>
            <w:r>
              <w:rPr>
                <w:rFonts w:ascii="Times New Roman"/>
                <w:color w:val="000000"/>
                <w:sz w:val="24"/>
              </w:rPr>
              <w:t>iv</w:t>
            </w:r>
            <w:r>
              <w:rPr>
                <w:rFonts w:ascii="Times New Roman"/>
                <w:color w:val="000000"/>
                <w:sz w:val="24"/>
              </w:rPr>
              <w:t>ä</w:t>
            </w:r>
            <w:r>
              <w:rPr>
                <w:rFonts w:ascii="Times New Roman"/>
                <w:color w:val="000000"/>
                <w:sz w:val="24"/>
              </w:rPr>
              <w:t>kodeissa olleet</w:t>
            </w:r>
            <w:r>
              <w:br/>
            </w:r>
            <w:r>
              <w:rPr>
                <w:rFonts w:ascii="Times New Roman"/>
                <w:color w:val="000000"/>
                <w:sz w:val="24"/>
              </w:rPr>
              <w:t>1 - 5-vuotiaat lapset 31.12., kunnan kustantamat palvelut (ind.1891 ja ind.1911)</w:t>
            </w:r>
          </w:p>
        </w:tc>
        <w:tc>
          <w:tcPr>
            <w:tcW w:w="6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56</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54</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51</w:t>
            </w:r>
            <w:r>
              <w:br/>
            </w:r>
          </w:p>
        </w:tc>
        <w:tc>
          <w:tcPr>
            <w:tcW w:w="8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39</w:t>
            </w:r>
            <w:r>
              <w:br/>
            </w:r>
          </w:p>
        </w:tc>
        <w:tc>
          <w:tcPr>
            <w:tcW w:w="7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34</w:t>
            </w:r>
            <w:r>
              <w:br/>
            </w:r>
          </w:p>
        </w:tc>
        <w:tc>
          <w:tcPr>
            <w:tcW w:w="11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54E12" w:rsidRDefault="00F54E12" w:rsidP="00FC2545">
            <w:r>
              <w:rPr>
                <w:rFonts w:ascii="Times New Roman"/>
                <w:color w:val="000000"/>
                <w:sz w:val="24"/>
              </w:rPr>
              <w:t>27</w:t>
            </w:r>
            <w:r>
              <w:br/>
            </w:r>
          </w:p>
        </w:tc>
      </w:tr>
    </w:tbl>
    <w:p w:rsidR="00EF08EC" w:rsidRPr="00EF08EC" w:rsidRDefault="002A6BDF" w:rsidP="00EF08EC">
      <w:pPr>
        <w:pStyle w:val="Otsikko3"/>
        <w:numPr>
          <w:ilvl w:val="0"/>
          <w:numId w:val="0"/>
        </w:numPr>
        <w:ind w:left="152" w:hanging="152"/>
        <w:rPr>
          <w:color w:val="auto"/>
        </w:rPr>
      </w:pPr>
      <w:bookmarkStart w:id="11" w:name="_Toc504119237"/>
      <w:r>
        <w:rPr>
          <w:color w:val="auto"/>
        </w:rPr>
        <w:lastRenderedPageBreak/>
        <w:t xml:space="preserve">1.2.3 </w:t>
      </w:r>
      <w:r w:rsidR="00EF08EC" w:rsidRPr="00EF08EC">
        <w:rPr>
          <w:color w:val="auto"/>
        </w:rPr>
        <w:t>TYÖIKÄISET</w:t>
      </w:r>
      <w:bookmarkEnd w:id="11"/>
    </w:p>
    <w:p w:rsidR="00EF08EC" w:rsidRDefault="00EF08EC" w:rsidP="00EF08EC"/>
    <w:p w:rsidR="00EF08EC" w:rsidRPr="00EF08EC" w:rsidRDefault="00EF08EC" w:rsidP="00EF08EC">
      <w:pPr>
        <w:pStyle w:val="Otsikko4"/>
        <w:numPr>
          <w:ilvl w:val="0"/>
          <w:numId w:val="0"/>
        </w:numPr>
        <w:ind w:left="296" w:hanging="296"/>
        <w:rPr>
          <w:rFonts w:ascii="Times New Roman" w:hAnsi="Times New Roman" w:cs="Times New Roman"/>
          <w:b w:val="0"/>
          <w:i w:val="0"/>
          <w:color w:val="auto"/>
        </w:rPr>
      </w:pPr>
      <w:r w:rsidRPr="00EF08EC">
        <w:rPr>
          <w:rFonts w:ascii="Times New Roman" w:hAnsi="Times New Roman" w:cs="Times New Roman"/>
          <w:b w:val="0"/>
          <w:i w:val="0"/>
          <w:color w:val="auto"/>
        </w:rPr>
        <w:t>Elämänlaatu ja osallisuus</w:t>
      </w:r>
    </w:p>
    <w:p w:rsidR="00EF08EC" w:rsidRDefault="00EF08EC" w:rsidP="00EF08EC">
      <w:r>
        <w:br/>
      </w:r>
    </w:p>
    <w:p w:rsidR="00EF08EC" w:rsidRPr="00EF08EC" w:rsidRDefault="00EF08EC" w:rsidP="00EF08EC">
      <w:pPr>
        <w:spacing w:line="360" w:lineRule="auto"/>
        <w:jc w:val="both"/>
        <w:rPr>
          <w:rFonts w:ascii="Times New Roman" w:hAnsi="Times New Roman" w:cs="Times New Roman"/>
          <w:color w:val="000000"/>
          <w:sz w:val="24"/>
        </w:rPr>
      </w:pPr>
      <w:r w:rsidRPr="00EF08EC">
        <w:rPr>
          <w:rFonts w:ascii="Times New Roman" w:hAnsi="Times New Roman" w:cs="Times New Roman"/>
          <w:color w:val="000000"/>
          <w:sz w:val="24"/>
        </w:rPr>
        <w:t xml:space="preserve">Työttömyys on noussut koko maan tasolla verrattaessa vuosia 2011–2016. Utsjoella työttömyys on kuitenkin noussut suhteellisesti vähemmän ja on alempaa kuin koko maassa ja Lapissa. Verrattuna vuosia 2011 ja 2016, naisten työttömyys on kuitenkin noussut 4 prosenttiyksikköä. Lukumääräisesti työttömiä oli Utsjoen kunnassa vuonna 2016 yhteensä 65 kappaletta, joista 24 pitkäaikaistyöttömiä ja 38 vaikeasti työllistyviä. Vaikeasti työllistyviä on siis yli puolet työttömistä. Pitkäaikaistyöttömyys on lisääntynyt vuodesta 2011, ja vaikeasti työllistyvien määrä pysytellyt suunnilleen samalla tasolla. Utsjoen työttömyystilanne ja rakennetyöttömyys ovat koko maata ja Lappia paremmalla tasolla, mutta Utsjoen kunnassa vaikeasti työllistyvien miesten osuus on erityisen korkea (vertailukunnissa sama tilanne, mutta myös naisten rakennetyöttömyys muilla alueilla korkeaa). </w:t>
      </w:r>
      <w:r>
        <w:br/>
      </w:r>
    </w:p>
    <w:tbl>
      <w:tblPr>
        <w:tblW w:w="0" w:type="auto"/>
        <w:tblCellSpacing w:w="0" w:type="dxa"/>
        <w:tblLook w:val="04A0" w:firstRow="1" w:lastRow="0" w:firstColumn="1" w:lastColumn="0" w:noHBand="0" w:noVBand="1"/>
      </w:tblPr>
      <w:tblGrid>
        <w:gridCol w:w="2785"/>
        <w:gridCol w:w="804"/>
        <w:gridCol w:w="804"/>
        <w:gridCol w:w="804"/>
        <w:gridCol w:w="1459"/>
        <w:gridCol w:w="1471"/>
        <w:gridCol w:w="1491"/>
      </w:tblGrid>
      <w:tr w:rsidR="00EF08EC" w:rsidTr="00FC2545">
        <w:trPr>
          <w:trHeight w:val="30"/>
          <w:tblCellSpacing w:w="0" w:type="dxa"/>
        </w:trPr>
        <w:tc>
          <w:tcPr>
            <w:tcW w:w="0" w:type="auto"/>
            <w:gridSpan w:val="7"/>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Taulukko 30. Ty</w:t>
            </w:r>
            <w:r>
              <w:rPr>
                <w:rFonts w:ascii="Times New Roman"/>
                <w:color w:val="000000"/>
                <w:sz w:val="24"/>
              </w:rPr>
              <w:t>ö</w:t>
            </w:r>
            <w:r>
              <w:rPr>
                <w:rFonts w:ascii="Times New Roman"/>
                <w:color w:val="000000"/>
                <w:sz w:val="24"/>
              </w:rPr>
              <w:t>tt</w:t>
            </w:r>
            <w:r>
              <w:rPr>
                <w:rFonts w:ascii="Times New Roman"/>
                <w:color w:val="000000"/>
                <w:sz w:val="24"/>
              </w:rPr>
              <w:t>ö</w:t>
            </w:r>
            <w:r>
              <w:rPr>
                <w:rFonts w:ascii="Times New Roman"/>
                <w:color w:val="000000"/>
                <w:sz w:val="24"/>
              </w:rPr>
              <w:t>mien, pitk</w:t>
            </w:r>
            <w:r>
              <w:rPr>
                <w:rFonts w:ascii="Times New Roman"/>
                <w:color w:val="000000"/>
                <w:sz w:val="24"/>
              </w:rPr>
              <w:t>ä</w:t>
            </w:r>
            <w:r>
              <w:rPr>
                <w:rFonts w:ascii="Times New Roman"/>
                <w:color w:val="000000"/>
                <w:sz w:val="24"/>
              </w:rPr>
              <w:t>aikaisty</w:t>
            </w:r>
            <w:r>
              <w:rPr>
                <w:rFonts w:ascii="Times New Roman"/>
                <w:color w:val="000000"/>
                <w:sz w:val="24"/>
              </w:rPr>
              <w:t>ö</w:t>
            </w:r>
            <w:r>
              <w:rPr>
                <w:rFonts w:ascii="Times New Roman"/>
                <w:color w:val="000000"/>
                <w:sz w:val="24"/>
              </w:rPr>
              <w:t>tt</w:t>
            </w:r>
            <w:r>
              <w:rPr>
                <w:rFonts w:ascii="Times New Roman"/>
                <w:color w:val="000000"/>
                <w:sz w:val="24"/>
              </w:rPr>
              <w:t>ö</w:t>
            </w:r>
            <w:r>
              <w:rPr>
                <w:rFonts w:ascii="Times New Roman"/>
                <w:color w:val="000000"/>
                <w:sz w:val="24"/>
              </w:rPr>
              <w:t>mien* ja vaikeasti ty</w:t>
            </w:r>
            <w:r>
              <w:rPr>
                <w:rFonts w:ascii="Times New Roman"/>
                <w:color w:val="000000"/>
                <w:sz w:val="24"/>
              </w:rPr>
              <w:t>ö</w:t>
            </w:r>
            <w:r>
              <w:rPr>
                <w:rFonts w:ascii="Times New Roman"/>
                <w:color w:val="000000"/>
                <w:sz w:val="24"/>
              </w:rPr>
              <w:t>llistyvien** lukum</w:t>
            </w:r>
            <w:r>
              <w:rPr>
                <w:rFonts w:ascii="Times New Roman"/>
                <w:color w:val="000000"/>
                <w:sz w:val="24"/>
              </w:rPr>
              <w:t>ää</w:t>
            </w:r>
            <w:r>
              <w:rPr>
                <w:rFonts w:ascii="Times New Roman"/>
                <w:color w:val="000000"/>
                <w:sz w:val="24"/>
              </w:rPr>
              <w:t>r</w:t>
            </w:r>
            <w:r>
              <w:rPr>
                <w:rFonts w:ascii="Times New Roman"/>
                <w:color w:val="000000"/>
                <w:sz w:val="24"/>
              </w:rPr>
              <w:t>ä</w:t>
            </w:r>
            <w:r>
              <w:rPr>
                <w:rFonts w:ascii="Times New Roman"/>
                <w:color w:val="000000"/>
                <w:sz w:val="24"/>
              </w:rPr>
              <w:t>t, Utsjoen kunta, 2011-2016*</w:t>
            </w:r>
            <w:r>
              <w:br/>
            </w:r>
          </w:p>
        </w:tc>
      </w:tr>
      <w:tr w:rsidR="00EF08EC" w:rsidTr="00FC2545">
        <w:trPr>
          <w:trHeight w:val="30"/>
          <w:tblCellSpacing w:w="0" w:type="dxa"/>
        </w:trPr>
        <w:tc>
          <w:tcPr>
            <w:tcW w:w="35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2011</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2012</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2013</w:t>
            </w:r>
            <w:r>
              <w:br/>
            </w:r>
          </w:p>
        </w:tc>
        <w:tc>
          <w:tcPr>
            <w:tcW w:w="21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2014</w:t>
            </w:r>
            <w:r>
              <w:br/>
            </w:r>
          </w:p>
        </w:tc>
        <w:tc>
          <w:tcPr>
            <w:tcW w:w="21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2015</w:t>
            </w:r>
            <w:r>
              <w:br/>
            </w:r>
          </w:p>
        </w:tc>
        <w:tc>
          <w:tcPr>
            <w:tcW w:w="2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2016</w:t>
            </w:r>
            <w:r>
              <w:br/>
            </w:r>
          </w:p>
        </w:tc>
      </w:tr>
      <w:tr w:rsidR="00EF08EC" w:rsidTr="00FC2545">
        <w:trPr>
          <w:trHeight w:val="30"/>
          <w:tblCellSpacing w:w="0" w:type="dxa"/>
        </w:trPr>
        <w:tc>
          <w:tcPr>
            <w:tcW w:w="35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Ty</w:t>
            </w:r>
            <w:r>
              <w:rPr>
                <w:rFonts w:ascii="Times New Roman"/>
                <w:color w:val="000000"/>
                <w:sz w:val="24"/>
              </w:rPr>
              <w:t>ö</w:t>
            </w:r>
            <w:r>
              <w:rPr>
                <w:rFonts w:ascii="Times New Roman"/>
                <w:color w:val="000000"/>
                <w:sz w:val="24"/>
              </w:rPr>
              <w:t>tt</w:t>
            </w:r>
            <w:r>
              <w:rPr>
                <w:rFonts w:ascii="Times New Roman"/>
                <w:color w:val="000000"/>
                <w:sz w:val="24"/>
              </w:rPr>
              <w:t>ö</w:t>
            </w:r>
            <w:r>
              <w:rPr>
                <w:rFonts w:ascii="Times New Roman"/>
                <w:color w:val="000000"/>
                <w:sz w:val="24"/>
              </w:rPr>
              <w:t>m</w:t>
            </w:r>
            <w:r>
              <w:rPr>
                <w:rFonts w:ascii="Times New Roman"/>
                <w:color w:val="000000"/>
                <w:sz w:val="24"/>
              </w:rPr>
              <w:t>ä</w:t>
            </w:r>
            <w:r>
              <w:rPr>
                <w:rFonts w:ascii="Times New Roman"/>
                <w:color w:val="000000"/>
                <w:sz w:val="24"/>
              </w:rPr>
              <w:t>t</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54</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51</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57</w:t>
            </w:r>
            <w:r>
              <w:br/>
            </w:r>
          </w:p>
        </w:tc>
        <w:tc>
          <w:tcPr>
            <w:tcW w:w="21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70</w:t>
            </w:r>
            <w:r>
              <w:br/>
            </w:r>
          </w:p>
        </w:tc>
        <w:tc>
          <w:tcPr>
            <w:tcW w:w="21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71</w:t>
            </w:r>
            <w:r>
              <w:br/>
            </w:r>
          </w:p>
        </w:tc>
        <w:tc>
          <w:tcPr>
            <w:tcW w:w="2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65</w:t>
            </w:r>
            <w:r>
              <w:br/>
            </w:r>
          </w:p>
        </w:tc>
      </w:tr>
      <w:tr w:rsidR="00EF08EC" w:rsidTr="00FC2545">
        <w:trPr>
          <w:trHeight w:val="30"/>
          <w:tblCellSpacing w:w="0" w:type="dxa"/>
        </w:trPr>
        <w:tc>
          <w:tcPr>
            <w:tcW w:w="35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Pitk</w:t>
            </w:r>
            <w:r>
              <w:rPr>
                <w:rFonts w:ascii="Times New Roman"/>
                <w:color w:val="000000"/>
                <w:sz w:val="24"/>
              </w:rPr>
              <w:t>ä</w:t>
            </w:r>
            <w:r>
              <w:rPr>
                <w:rFonts w:ascii="Times New Roman"/>
                <w:color w:val="000000"/>
                <w:sz w:val="24"/>
              </w:rPr>
              <w:t>aikaisty</w:t>
            </w:r>
            <w:r>
              <w:rPr>
                <w:rFonts w:ascii="Times New Roman"/>
                <w:color w:val="000000"/>
                <w:sz w:val="24"/>
              </w:rPr>
              <w:t>ö</w:t>
            </w:r>
            <w:r>
              <w:rPr>
                <w:rFonts w:ascii="Times New Roman"/>
                <w:color w:val="000000"/>
                <w:sz w:val="24"/>
              </w:rPr>
              <w:t>tt</w:t>
            </w:r>
            <w:r>
              <w:rPr>
                <w:rFonts w:ascii="Times New Roman"/>
                <w:color w:val="000000"/>
                <w:sz w:val="24"/>
              </w:rPr>
              <w:t>ö</w:t>
            </w:r>
            <w:r>
              <w:rPr>
                <w:rFonts w:ascii="Times New Roman"/>
                <w:color w:val="000000"/>
                <w:sz w:val="24"/>
              </w:rPr>
              <w:t>m</w:t>
            </w:r>
            <w:r>
              <w:rPr>
                <w:rFonts w:ascii="Times New Roman"/>
                <w:color w:val="000000"/>
                <w:sz w:val="24"/>
              </w:rPr>
              <w:t>ä</w:t>
            </w:r>
            <w:r>
              <w:rPr>
                <w:rFonts w:ascii="Times New Roman"/>
                <w:color w:val="000000"/>
                <w:sz w:val="24"/>
              </w:rPr>
              <w:t>t</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c>
          <w:tcPr>
            <w:tcW w:w="21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21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 (19 miest</w:t>
            </w:r>
            <w:r>
              <w:rPr>
                <w:rFonts w:ascii="Times New Roman"/>
                <w:color w:val="000000"/>
                <w:sz w:val="24"/>
              </w:rPr>
              <w:t>ä</w:t>
            </w:r>
            <w:r>
              <w:rPr>
                <w:rFonts w:ascii="Times New Roman"/>
                <w:color w:val="000000"/>
                <w:sz w:val="24"/>
              </w:rPr>
              <w:t>)</w:t>
            </w:r>
            <w:r>
              <w:br/>
            </w:r>
          </w:p>
        </w:tc>
        <w:tc>
          <w:tcPr>
            <w:tcW w:w="2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 (19 miest</w:t>
            </w:r>
            <w:r>
              <w:rPr>
                <w:rFonts w:ascii="Times New Roman"/>
                <w:color w:val="000000"/>
                <w:sz w:val="24"/>
              </w:rPr>
              <w:t>ä</w:t>
            </w:r>
            <w:r>
              <w:rPr>
                <w:rFonts w:ascii="Times New Roman"/>
                <w:color w:val="000000"/>
                <w:sz w:val="24"/>
              </w:rPr>
              <w:t>)</w:t>
            </w:r>
            <w:r>
              <w:br/>
            </w:r>
          </w:p>
        </w:tc>
      </w:tr>
      <w:tr w:rsidR="00EF08EC" w:rsidTr="00FC2545">
        <w:trPr>
          <w:trHeight w:val="30"/>
          <w:tblCellSpacing w:w="0" w:type="dxa"/>
        </w:trPr>
        <w:tc>
          <w:tcPr>
            <w:tcW w:w="35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Vaikeasti ty</w:t>
            </w:r>
            <w:r>
              <w:rPr>
                <w:rFonts w:ascii="Times New Roman"/>
                <w:color w:val="000000"/>
                <w:sz w:val="24"/>
              </w:rPr>
              <w:t>ö</w:t>
            </w:r>
            <w:r>
              <w:rPr>
                <w:rFonts w:ascii="Times New Roman"/>
                <w:color w:val="000000"/>
                <w:sz w:val="24"/>
              </w:rPr>
              <w:t>llistyv</w:t>
            </w:r>
            <w:r>
              <w:rPr>
                <w:rFonts w:ascii="Times New Roman"/>
                <w:color w:val="000000"/>
                <w:sz w:val="24"/>
              </w:rPr>
              <w:t>ä</w:t>
            </w:r>
            <w:r>
              <w:rPr>
                <w:rFonts w:ascii="Times New Roman"/>
                <w:color w:val="000000"/>
                <w:sz w:val="24"/>
              </w:rPr>
              <w:t>t</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35</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0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30</w:t>
            </w:r>
            <w:r>
              <w:br/>
            </w:r>
          </w:p>
        </w:tc>
        <w:tc>
          <w:tcPr>
            <w:tcW w:w="21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r>
              <w:rPr>
                <w:rFonts w:ascii="Times New Roman"/>
                <w:color w:val="000000"/>
                <w:sz w:val="24"/>
              </w:rPr>
              <w:t>(33 miest</w:t>
            </w:r>
            <w:r>
              <w:rPr>
                <w:rFonts w:ascii="Times New Roman"/>
                <w:color w:val="000000"/>
                <w:sz w:val="24"/>
              </w:rPr>
              <w:t>ä</w:t>
            </w:r>
            <w:r>
              <w:rPr>
                <w:rFonts w:ascii="Times New Roman"/>
                <w:color w:val="000000"/>
                <w:sz w:val="24"/>
              </w:rPr>
              <w:t>)</w:t>
            </w:r>
            <w:r>
              <w:br/>
            </w:r>
          </w:p>
        </w:tc>
        <w:tc>
          <w:tcPr>
            <w:tcW w:w="21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40</w:t>
            </w:r>
            <w:r>
              <w:br/>
            </w:r>
            <w:r>
              <w:rPr>
                <w:rFonts w:ascii="Times New Roman"/>
                <w:color w:val="000000"/>
                <w:sz w:val="24"/>
              </w:rPr>
              <w:t>(34 miest</w:t>
            </w:r>
            <w:r>
              <w:rPr>
                <w:rFonts w:ascii="Times New Roman"/>
                <w:color w:val="000000"/>
                <w:sz w:val="24"/>
              </w:rPr>
              <w:t>ä</w:t>
            </w:r>
            <w:r>
              <w:rPr>
                <w:rFonts w:ascii="Times New Roman"/>
                <w:color w:val="000000"/>
                <w:sz w:val="24"/>
              </w:rPr>
              <w:t>)</w:t>
            </w:r>
            <w:r>
              <w:br/>
            </w:r>
          </w:p>
        </w:tc>
        <w:tc>
          <w:tcPr>
            <w:tcW w:w="2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r>
              <w:rPr>
                <w:rFonts w:ascii="Times New Roman"/>
                <w:color w:val="000000"/>
                <w:sz w:val="24"/>
              </w:rPr>
              <w:t>(33 miest</w:t>
            </w:r>
            <w:r>
              <w:rPr>
                <w:rFonts w:ascii="Times New Roman"/>
                <w:color w:val="000000"/>
                <w:sz w:val="24"/>
              </w:rPr>
              <w:t>ä</w:t>
            </w:r>
            <w:r>
              <w:rPr>
                <w:rFonts w:ascii="Times New Roman"/>
                <w:color w:val="000000"/>
                <w:sz w:val="24"/>
              </w:rPr>
              <w:t>)</w:t>
            </w:r>
            <w:r>
              <w:br/>
            </w:r>
          </w:p>
        </w:tc>
      </w:tr>
    </w:tbl>
    <w:p w:rsidR="00EF08EC" w:rsidRPr="00EF08EC" w:rsidRDefault="00EF08EC" w:rsidP="00EF08EC">
      <w:pPr>
        <w:rPr>
          <w:rFonts w:ascii="Times New Roman" w:hAnsi="Times New Roman" w:cs="Times New Roman"/>
          <w:sz w:val="20"/>
          <w:szCs w:val="20"/>
        </w:rPr>
      </w:pPr>
      <w:r w:rsidRPr="00EF08EC">
        <w:rPr>
          <w:rFonts w:ascii="Times New Roman" w:hAnsi="Times New Roman" w:cs="Times New Roman"/>
          <w:color w:val="000000"/>
          <w:sz w:val="20"/>
          <w:szCs w:val="20"/>
        </w:rPr>
        <w:t>*Pitkäaikaistyötön on työtön työnhakija, jonka työttömyys on kestänyt ilman keskeytystä vähintään yhden (1) vuoden.</w:t>
      </w:r>
    </w:p>
    <w:p w:rsidR="00EF08EC" w:rsidRPr="00EF08EC" w:rsidRDefault="00EF08EC" w:rsidP="00EF08EC">
      <w:pPr>
        <w:rPr>
          <w:rFonts w:ascii="Times New Roman" w:hAnsi="Times New Roman" w:cs="Times New Roman"/>
          <w:sz w:val="20"/>
          <w:szCs w:val="20"/>
        </w:rPr>
      </w:pPr>
      <w:r w:rsidRPr="00EF08EC">
        <w:rPr>
          <w:rFonts w:ascii="Times New Roman" w:hAnsi="Times New Roman" w:cs="Times New Roman"/>
          <w:color w:val="000000"/>
          <w:sz w:val="20"/>
          <w:szCs w:val="20"/>
        </w:rPr>
        <w:t>**Vaikeasti työllistyvien ryhmään luetaan pitkäaikaistyöttömät, rinnasteiset pitkäaikaistyöttömät, palveluilta työttömäksi jääneet ja palveluilta palveluille siirtyneet. Vaikeasti työllistyvät ovat työikäisiä, jotka liikkuvat työttömyyden, työvoimapoliittisten palveluiden ja lyhyiden työsuhteiden välillä ja heillä on vaikeuksia työllistyä avoimilla työmarkkinoilla. Elinkeinorakenteen muutos ja työelämän vaativuus voivat olla syynä siihen, että työttömän ammatillista osaamista vastaavia työpaikkoja ei ole tarjolla. Lisäksi ikä, vajaakuntoisuus, terveydelliset ja psykososiaaliset ongelmat voivat vaikeuttaa työllistymistä. Kunta ja valtio yhdessä kustantavat 500 päivää työmarkkinatukea saaneiden perustoimentulon. Kunnalla on tämän lisäksi vastuu näiden henkilöiden viimesijaisesta aktivoinnista, kuntoutuksesta ja terveydenhoidosta.</w:t>
      </w:r>
    </w:p>
    <w:p w:rsidR="00EF08EC" w:rsidRPr="00EF08EC" w:rsidRDefault="00EF08EC" w:rsidP="00EF08EC">
      <w:pPr>
        <w:spacing w:line="360" w:lineRule="auto"/>
        <w:jc w:val="both"/>
        <w:rPr>
          <w:rFonts w:ascii="Times New Roman" w:hAnsi="Times New Roman" w:cs="Times New Roman"/>
          <w:color w:val="000000"/>
          <w:sz w:val="24"/>
        </w:rPr>
      </w:pPr>
    </w:p>
    <w:tbl>
      <w:tblPr>
        <w:tblW w:w="0" w:type="auto"/>
        <w:tblCellSpacing w:w="0" w:type="dxa"/>
        <w:tblLook w:val="04A0" w:firstRow="1" w:lastRow="0" w:firstColumn="1" w:lastColumn="0" w:noHBand="0" w:noVBand="1"/>
      </w:tblPr>
      <w:tblGrid>
        <w:gridCol w:w="1434"/>
        <w:gridCol w:w="1270"/>
        <w:gridCol w:w="745"/>
        <w:gridCol w:w="745"/>
        <w:gridCol w:w="931"/>
        <w:gridCol w:w="931"/>
        <w:gridCol w:w="931"/>
        <w:gridCol w:w="931"/>
        <w:gridCol w:w="1700"/>
      </w:tblGrid>
      <w:tr w:rsidR="00EF08EC" w:rsidTr="00FC2545">
        <w:trPr>
          <w:trHeight w:val="30"/>
          <w:tblCellSpacing w:w="0" w:type="dxa"/>
        </w:trPr>
        <w:tc>
          <w:tcPr>
            <w:tcW w:w="0" w:type="auto"/>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lastRenderedPageBreak/>
              <w:t>Taulukko 31. Ty</w:t>
            </w:r>
            <w:r>
              <w:rPr>
                <w:rFonts w:ascii="Times New Roman"/>
                <w:color w:val="000000"/>
                <w:sz w:val="24"/>
              </w:rPr>
              <w:t>ö</w:t>
            </w:r>
            <w:r>
              <w:rPr>
                <w:rFonts w:ascii="Times New Roman"/>
                <w:color w:val="000000"/>
                <w:sz w:val="24"/>
              </w:rPr>
              <w:t>tt</w:t>
            </w:r>
            <w:r>
              <w:rPr>
                <w:rFonts w:ascii="Times New Roman"/>
                <w:color w:val="000000"/>
                <w:sz w:val="24"/>
              </w:rPr>
              <w:t>ö</w:t>
            </w:r>
            <w:r>
              <w:rPr>
                <w:rFonts w:ascii="Times New Roman"/>
                <w:color w:val="000000"/>
                <w:sz w:val="24"/>
              </w:rPr>
              <w:t>m</w:t>
            </w:r>
            <w:r>
              <w:rPr>
                <w:rFonts w:ascii="Times New Roman"/>
                <w:color w:val="000000"/>
                <w:sz w:val="24"/>
              </w:rPr>
              <w:t>ä</w:t>
            </w:r>
            <w:r>
              <w:rPr>
                <w:rFonts w:ascii="Times New Roman"/>
                <w:color w:val="000000"/>
                <w:sz w:val="24"/>
              </w:rPr>
              <w:t>t, % ty</w:t>
            </w:r>
            <w:r>
              <w:rPr>
                <w:rFonts w:ascii="Times New Roman"/>
                <w:color w:val="000000"/>
                <w:sz w:val="24"/>
              </w:rPr>
              <w:t>ö</w:t>
            </w:r>
            <w:r>
              <w:rPr>
                <w:rFonts w:ascii="Times New Roman"/>
                <w:color w:val="000000"/>
                <w:sz w:val="24"/>
              </w:rPr>
              <w:t>voimasta (ind. 181)</w:t>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2011</w:t>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2012</w:t>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2013</w:t>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2014</w:t>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2015</w:t>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2016</w:t>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Muutos, %-yksikk</w:t>
            </w:r>
            <w:r>
              <w:rPr>
                <w:rFonts w:ascii="Times New Roman"/>
                <w:color w:val="000000"/>
                <w:sz w:val="24"/>
              </w:rPr>
              <w:t>öä</w:t>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Koko maa</w:t>
            </w:r>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10,6</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12,7</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14,9</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14,6</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8,2</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8,5</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9,8</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10,8</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11,8</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11,9</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9,4</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9,8</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11,3</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12,4</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13,4</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13,2</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Lappi</w:t>
            </w:r>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14,7</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15,7</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18,1</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19,3</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19,4</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18,5</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10,9</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11,1</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12,5</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13,4</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13,8</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13,4</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12,9</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13,4</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15,4</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16,5</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16,7</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3,1</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Enonteki</w:t>
            </w:r>
            <w:r>
              <w:rPr>
                <w:rFonts w:ascii="Times New Roman"/>
                <w:color w:val="000000"/>
                <w:sz w:val="24"/>
              </w:rPr>
              <w:t>ö</w:t>
            </w:r>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21,5</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21,7</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23,3</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23,3</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24,9</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22,2</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0,7</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16,1</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14,2</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14,4</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14,2</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13,3</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12,9</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-3,2</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18,2</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19,1</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18,9</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19,5</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17,8</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Inari</w:t>
            </w:r>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16,7</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20,2</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21,4</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22,5</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19,4</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2,7</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9,9</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9,6</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12,3</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12,2</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11,9</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11,2</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13,5</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15,1</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17,1</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17,9</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17,4</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15,4</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Utsjoki</w:t>
            </w:r>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14,1</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13,5</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15,1</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17,6</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16,7</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14,1</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3,5</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4,5</w:t>
            </w:r>
            <w:r>
              <w:br/>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6,7</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7,8</w:t>
            </w:r>
            <w:r>
              <w:br/>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7,5</w:t>
            </w:r>
            <w:r>
              <w:br/>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r>
      <w:tr w:rsidR="00EF08EC" w:rsidTr="00FC2545">
        <w:trPr>
          <w:trHeight w:val="30"/>
          <w:tblCellSpacing w:w="0" w:type="dxa"/>
        </w:trPr>
        <w:tc>
          <w:tcPr>
            <w:tcW w:w="183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w:t>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w:t>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10,1</w:t>
            </w:r>
          </w:p>
        </w:tc>
        <w:tc>
          <w:tcPr>
            <w:tcW w:w="13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12,6</w:t>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12,5</w:t>
            </w:r>
          </w:p>
        </w:tc>
        <w:tc>
          <w:tcPr>
            <w:tcW w:w="13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11,1</w:t>
            </w:r>
          </w:p>
        </w:tc>
        <w:tc>
          <w:tcPr>
            <w:tcW w:w="25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w:t>
            </w:r>
          </w:p>
        </w:tc>
      </w:tr>
    </w:tbl>
    <w:p w:rsidR="00EF08EC" w:rsidRPr="00B167E1" w:rsidRDefault="00EF08EC" w:rsidP="001333EE">
      <w:pPr>
        <w:pStyle w:val="Otsikko4"/>
        <w:numPr>
          <w:ilvl w:val="0"/>
          <w:numId w:val="0"/>
        </w:numPr>
        <w:ind w:left="296" w:hanging="296"/>
        <w:rPr>
          <w:rFonts w:ascii="Times New Roman" w:hAnsi="Times New Roman" w:cs="Times New Roman"/>
          <w:b w:val="0"/>
          <w:i w:val="0"/>
          <w:color w:val="auto"/>
        </w:rPr>
      </w:pPr>
      <w:r w:rsidRPr="00B167E1">
        <w:rPr>
          <w:rFonts w:ascii="Times New Roman" w:hAnsi="Times New Roman" w:cs="Times New Roman"/>
          <w:b w:val="0"/>
          <w:i w:val="0"/>
          <w:color w:val="auto"/>
        </w:rPr>
        <w:lastRenderedPageBreak/>
        <w:t>Terveys</w:t>
      </w:r>
    </w:p>
    <w:p w:rsidR="00EF08EC" w:rsidRPr="00B167E1" w:rsidRDefault="00EF08EC" w:rsidP="00EF08EC">
      <w:pPr>
        <w:rPr>
          <w:rFonts w:ascii="Times New Roman" w:hAnsi="Times New Roman" w:cs="Times New Roman"/>
        </w:rPr>
      </w:pPr>
    </w:p>
    <w:p w:rsidR="00EF08EC" w:rsidRPr="00B167E1" w:rsidRDefault="00EF08EC" w:rsidP="001333EE">
      <w:pPr>
        <w:spacing w:line="360" w:lineRule="auto"/>
        <w:jc w:val="both"/>
        <w:rPr>
          <w:rFonts w:ascii="Times New Roman" w:hAnsi="Times New Roman" w:cs="Times New Roman"/>
        </w:rPr>
      </w:pPr>
      <w:r w:rsidRPr="00B167E1">
        <w:rPr>
          <w:rFonts w:ascii="Times New Roman" w:hAnsi="Times New Roman" w:cs="Times New Roman"/>
          <w:color w:val="000000"/>
          <w:sz w:val="24"/>
        </w:rPr>
        <w:t xml:space="preserve">Tässä osiossa esitellään työikäisen väestön terveydentilaa pohjautuen Sotkanetistä saatavaan tilastotietoon. Perusterveydenhuollon ja erikoissairaanhoidon palveluiden käyttömääriä, lääkekorvaavuuksia ja muita terveydentilaa kuvaavia indikaattoreita tulkittaessa tulee muistaa niiden heikkoudet väestön hyvinvoinnin kuvaajina. Muuttoliike, kirjauskäytännöt, palveluiden saatavuus ja saavutettavuus ja yksittäistapaukset voivat aiheuttaa suuriakin muutoksia tilastoissa. Tilastotietoa tulee kuitenkin seurata, jotta mahdolliset haitalliset ilmiöt ja kehityskulut havaitaan ja niihin voidaan pyrkiä vaikuttamaan. </w:t>
      </w:r>
    </w:p>
    <w:p w:rsidR="00EF08EC" w:rsidRDefault="00EF08EC" w:rsidP="00EF08EC"/>
    <w:p w:rsidR="00EF08EC" w:rsidRPr="001333EE" w:rsidRDefault="00EF08EC" w:rsidP="001333EE">
      <w:pPr>
        <w:spacing w:line="360" w:lineRule="auto"/>
        <w:jc w:val="both"/>
        <w:rPr>
          <w:rFonts w:ascii="Times New Roman" w:hAnsi="Times New Roman" w:cs="Times New Roman"/>
        </w:rPr>
      </w:pPr>
      <w:r w:rsidRPr="001333EE">
        <w:rPr>
          <w:rFonts w:ascii="Times New Roman" w:hAnsi="Times New Roman" w:cs="Times New Roman"/>
          <w:color w:val="000000"/>
          <w:sz w:val="24"/>
          <w:u w:val="single"/>
        </w:rPr>
        <w:t>Sydän- ja verisuonitaudit, diabetes ja astma</w:t>
      </w:r>
    </w:p>
    <w:p w:rsidR="00EF08EC" w:rsidRPr="001333EE" w:rsidRDefault="00EF08EC" w:rsidP="001333EE">
      <w:pPr>
        <w:spacing w:line="360" w:lineRule="auto"/>
        <w:jc w:val="both"/>
        <w:rPr>
          <w:rFonts w:ascii="Times New Roman" w:hAnsi="Times New Roman" w:cs="Times New Roman"/>
        </w:rPr>
      </w:pPr>
      <w:r w:rsidRPr="001333EE">
        <w:rPr>
          <w:rFonts w:ascii="Times New Roman" w:hAnsi="Times New Roman" w:cs="Times New Roman"/>
          <w:color w:val="000000"/>
          <w:sz w:val="24"/>
        </w:rPr>
        <w:t>Sepelvaltimotaudin vuoksi erityiskorvattaviin lää</w:t>
      </w:r>
      <w:r w:rsidR="001333EE">
        <w:rPr>
          <w:rFonts w:ascii="Times New Roman" w:hAnsi="Times New Roman" w:cs="Times New Roman"/>
          <w:color w:val="000000"/>
          <w:sz w:val="24"/>
        </w:rPr>
        <w:t>kkeisiin oikeutettujen osuus 40–</w:t>
      </w:r>
      <w:r w:rsidRPr="001333EE">
        <w:rPr>
          <w:rFonts w:ascii="Times New Roman" w:hAnsi="Times New Roman" w:cs="Times New Roman"/>
          <w:color w:val="000000"/>
          <w:sz w:val="24"/>
        </w:rPr>
        <w:t xml:space="preserve">64 </w:t>
      </w:r>
      <w:r w:rsidR="001333EE">
        <w:rPr>
          <w:rFonts w:ascii="Times New Roman" w:hAnsi="Times New Roman" w:cs="Times New Roman"/>
          <w:color w:val="000000"/>
          <w:sz w:val="24"/>
        </w:rPr>
        <w:t>-vuotiaiden ikäluokassa</w:t>
      </w:r>
      <w:r w:rsidRPr="001333EE">
        <w:rPr>
          <w:rFonts w:ascii="Times New Roman" w:hAnsi="Times New Roman" w:cs="Times New Roman"/>
          <w:color w:val="000000"/>
          <w:sz w:val="24"/>
        </w:rPr>
        <w:t xml:space="preserve"> on koko maata alempi. Osuus on pysytellyt samalla tasolla vuodesta 2011.</w:t>
      </w:r>
    </w:p>
    <w:p w:rsidR="00EF08EC" w:rsidRPr="001333EE" w:rsidRDefault="00EF08EC" w:rsidP="001333EE">
      <w:pPr>
        <w:spacing w:line="360" w:lineRule="auto"/>
        <w:jc w:val="both"/>
        <w:rPr>
          <w:rFonts w:ascii="Times New Roman" w:hAnsi="Times New Roman" w:cs="Times New Roman"/>
        </w:rPr>
      </w:pPr>
      <w:r w:rsidRPr="001333EE">
        <w:rPr>
          <w:rFonts w:ascii="Times New Roman" w:hAnsi="Times New Roman" w:cs="Times New Roman"/>
          <w:color w:val="000000"/>
          <w:sz w:val="24"/>
        </w:rPr>
        <w:t>Erityiskorvattaviin lääkkeisiin verenpai</w:t>
      </w:r>
      <w:r w:rsidR="001333EE">
        <w:rPr>
          <w:rFonts w:ascii="Times New Roman" w:hAnsi="Times New Roman" w:cs="Times New Roman"/>
          <w:color w:val="000000"/>
          <w:sz w:val="24"/>
        </w:rPr>
        <w:t>netaudin vuoksi oikeutettuja 40–</w:t>
      </w:r>
      <w:r w:rsidRPr="001333EE">
        <w:rPr>
          <w:rFonts w:ascii="Times New Roman" w:hAnsi="Times New Roman" w:cs="Times New Roman"/>
          <w:color w:val="000000"/>
          <w:sz w:val="24"/>
        </w:rPr>
        <w:t>64 -vuotiaita on Utsjoella molemmissa sukupuolissa enemmän kuin maassa keskimäärin, noin joka kymmenes. Verrattuna vuoteen 2011 osuudet ovat laskeneet, mutta miehillä huomattavasti vähemmän kuin naisilla. Naisilla osuus on pienentynyt selkeästi vuodesta 2011, mutta on edelleen 1,5-kertainen koko maahan verrattuna. Positiivista kehitystä tulisi jatkaa, ja keskittyä erityisesti miesten korkean verenpaineen ennaltaehkäisyyn ja hoitoon.</w:t>
      </w:r>
    </w:p>
    <w:p w:rsidR="00EF08EC" w:rsidRPr="001333EE" w:rsidRDefault="00EF08EC" w:rsidP="001333EE">
      <w:pPr>
        <w:spacing w:line="360" w:lineRule="auto"/>
        <w:jc w:val="both"/>
        <w:rPr>
          <w:rFonts w:ascii="Times New Roman" w:hAnsi="Times New Roman" w:cs="Times New Roman"/>
        </w:rPr>
      </w:pPr>
      <w:r w:rsidRPr="001333EE">
        <w:rPr>
          <w:rFonts w:ascii="Times New Roman" w:hAnsi="Times New Roman" w:cs="Times New Roman"/>
          <w:color w:val="000000"/>
          <w:sz w:val="24"/>
        </w:rPr>
        <w:t>Erityiskorvattaviin lääkkeisiin diabet</w:t>
      </w:r>
      <w:r w:rsidR="001333EE">
        <w:rPr>
          <w:rFonts w:ascii="Times New Roman" w:hAnsi="Times New Roman" w:cs="Times New Roman"/>
          <w:color w:val="000000"/>
          <w:sz w:val="24"/>
        </w:rPr>
        <w:t>eksen vuoksi oikeutettujen 40–</w:t>
      </w:r>
      <w:r w:rsidRPr="001333EE">
        <w:rPr>
          <w:rFonts w:ascii="Times New Roman" w:hAnsi="Times New Roman" w:cs="Times New Roman"/>
          <w:color w:val="000000"/>
          <w:sz w:val="24"/>
        </w:rPr>
        <w:t>64 -vuotiaiden määrä ja osuus ovat kasvaneet huomattavasti viime vuosien aikana. Nousu voi johtua väestön terveydentilan muutosten lisäksi tai sijaan myös hoitokäytännöissä tai hoitoon hakeutumisessa tapahtuneista muutoksista. Vuonna 2016 Utsjoen kunnassa oli 72 yli 40-vuotiasta henkilöä, joilla oikeus erityiskorvattaviin lääkkeisiin diabeteksen vuoksi. Kansallisissa tutkimuksissa suurin osa diabetes-tapauksista on 2-tyypin diabetesta, joka olisi pitkälti ennaltaehkäistävissä ja hoidettavissa oikealla ruokavaliolla ja riittävällä liikunnalla.</w:t>
      </w:r>
    </w:p>
    <w:p w:rsidR="00EF08EC" w:rsidRPr="001333EE" w:rsidRDefault="00EF08EC" w:rsidP="001333EE">
      <w:pPr>
        <w:spacing w:line="360" w:lineRule="auto"/>
        <w:jc w:val="both"/>
        <w:rPr>
          <w:rFonts w:ascii="Times New Roman" w:hAnsi="Times New Roman" w:cs="Times New Roman"/>
        </w:rPr>
      </w:pPr>
      <w:r w:rsidRPr="001333EE">
        <w:rPr>
          <w:rFonts w:ascii="Times New Roman" w:hAnsi="Times New Roman" w:cs="Times New Roman"/>
          <w:color w:val="000000"/>
          <w:sz w:val="24"/>
        </w:rPr>
        <w:t xml:space="preserve">Erityiskorvattaviin lääkkeisiin </w:t>
      </w:r>
      <w:r w:rsidR="001333EE">
        <w:rPr>
          <w:rFonts w:ascii="Times New Roman" w:hAnsi="Times New Roman" w:cs="Times New Roman"/>
          <w:color w:val="000000"/>
          <w:sz w:val="24"/>
        </w:rPr>
        <w:t>astman vuoksi oikeutettuja 40–</w:t>
      </w:r>
      <w:r w:rsidRPr="001333EE">
        <w:rPr>
          <w:rFonts w:ascii="Times New Roman" w:hAnsi="Times New Roman" w:cs="Times New Roman"/>
          <w:color w:val="000000"/>
          <w:sz w:val="24"/>
        </w:rPr>
        <w:t xml:space="preserve">64 -vuotiaita on Lapissa suurempi osuus kuin koko maan tasolla. Utsjoella naisten osuus on erityisen korkea, mutta miesten osuus on alempi kuin Lapin vertailualueilla. </w:t>
      </w:r>
    </w:p>
    <w:p w:rsidR="00EF08EC" w:rsidRDefault="00EF08EC" w:rsidP="00EF08EC">
      <w:r>
        <w:br/>
      </w:r>
    </w:p>
    <w:tbl>
      <w:tblPr>
        <w:tblW w:w="0" w:type="auto"/>
        <w:tblCellSpacing w:w="0" w:type="dxa"/>
        <w:tblLook w:val="04A0" w:firstRow="1" w:lastRow="0" w:firstColumn="1" w:lastColumn="0" w:noHBand="0" w:noVBand="1"/>
      </w:tblPr>
      <w:tblGrid>
        <w:gridCol w:w="2233"/>
        <w:gridCol w:w="1331"/>
        <w:gridCol w:w="967"/>
        <w:gridCol w:w="955"/>
        <w:gridCol w:w="1027"/>
        <w:gridCol w:w="1027"/>
        <w:gridCol w:w="1027"/>
        <w:gridCol w:w="1051"/>
      </w:tblGrid>
      <w:tr w:rsidR="00EF08EC"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1333EE" w:rsidP="00FC2545">
            <w:r>
              <w:rPr>
                <w:rFonts w:ascii="Times New Roman"/>
                <w:color w:val="000000"/>
                <w:sz w:val="24"/>
              </w:rPr>
              <w:lastRenderedPageBreak/>
              <w:t xml:space="preserve">Taulukko 32. </w:t>
            </w:r>
            <w:r w:rsidR="00EF08EC">
              <w:rPr>
                <w:rFonts w:ascii="Times New Roman"/>
                <w:color w:val="000000"/>
                <w:sz w:val="24"/>
              </w:rPr>
              <w:t>Erityiskorvattaviin l</w:t>
            </w:r>
            <w:r w:rsidR="00EF08EC">
              <w:rPr>
                <w:rFonts w:ascii="Times New Roman"/>
                <w:color w:val="000000"/>
                <w:sz w:val="24"/>
              </w:rPr>
              <w:t>ää</w:t>
            </w:r>
            <w:r w:rsidR="00EF08EC">
              <w:rPr>
                <w:rFonts w:ascii="Times New Roman"/>
                <w:color w:val="000000"/>
                <w:sz w:val="24"/>
              </w:rPr>
              <w:t>kkeisiin sepelvaltimo</w:t>
            </w:r>
            <w:r>
              <w:rPr>
                <w:rFonts w:ascii="Times New Roman"/>
                <w:color w:val="000000"/>
                <w:sz w:val="24"/>
              </w:rPr>
              <w:t>taudin vuoksi oikeutettuja 40</w:t>
            </w:r>
            <w:r>
              <w:rPr>
                <w:rFonts w:ascii="Times New Roman" w:hAnsi="Times New Roman" w:cs="Times New Roman"/>
                <w:color w:val="000000"/>
                <w:sz w:val="24"/>
              </w:rPr>
              <w:t>–</w:t>
            </w:r>
            <w:r w:rsidR="00EF08EC">
              <w:rPr>
                <w:rFonts w:ascii="Times New Roman"/>
                <w:color w:val="000000"/>
                <w:sz w:val="24"/>
              </w:rPr>
              <w:t>64</w:t>
            </w:r>
            <w:r>
              <w:rPr>
                <w:rFonts w:ascii="Times New Roman"/>
                <w:color w:val="000000"/>
                <w:sz w:val="24"/>
              </w:rPr>
              <w:t xml:space="preserve"> </w:t>
            </w:r>
            <w:r w:rsidR="00EF08EC">
              <w:rPr>
                <w:rFonts w:ascii="Times New Roman"/>
                <w:color w:val="000000"/>
                <w:sz w:val="24"/>
              </w:rPr>
              <w:t>-vuotiaita, % vastaavanik</w:t>
            </w:r>
            <w:r w:rsidR="00EF08EC">
              <w:rPr>
                <w:rFonts w:ascii="Times New Roman"/>
                <w:color w:val="000000"/>
                <w:sz w:val="24"/>
              </w:rPr>
              <w:t>ä</w:t>
            </w:r>
            <w:r w:rsidR="00EF08EC">
              <w:rPr>
                <w:rFonts w:ascii="Times New Roman"/>
                <w:color w:val="000000"/>
                <w:sz w:val="24"/>
              </w:rPr>
              <w:t>isest</w:t>
            </w:r>
            <w:r w:rsidR="00EF08EC">
              <w:rPr>
                <w:rFonts w:ascii="Times New Roman"/>
                <w:color w:val="000000"/>
                <w:sz w:val="24"/>
              </w:rPr>
              <w:t>ä</w:t>
            </w:r>
            <w:r w:rsidR="00EF08EC">
              <w:rPr>
                <w:rFonts w:ascii="Times New Roman"/>
                <w:color w:val="000000"/>
                <w:sz w:val="24"/>
              </w:rPr>
              <w:t xml:space="preserve"> v</w:t>
            </w:r>
            <w:r w:rsidR="00EF08EC">
              <w:rPr>
                <w:rFonts w:ascii="Times New Roman"/>
                <w:color w:val="000000"/>
                <w:sz w:val="24"/>
              </w:rPr>
              <w:t>ä</w:t>
            </w:r>
            <w:r w:rsidR="00EF08EC">
              <w:rPr>
                <w:rFonts w:ascii="Times New Roman"/>
                <w:color w:val="000000"/>
                <w:sz w:val="24"/>
              </w:rPr>
              <w:t>est</w:t>
            </w:r>
            <w:r w:rsidR="00EF08EC">
              <w:rPr>
                <w:rFonts w:ascii="Times New Roman"/>
                <w:color w:val="000000"/>
                <w:sz w:val="24"/>
              </w:rPr>
              <w:t>ö</w:t>
            </w:r>
            <w:r w:rsidR="00EF08EC">
              <w:rPr>
                <w:rFonts w:ascii="Times New Roman"/>
                <w:color w:val="000000"/>
                <w:sz w:val="24"/>
              </w:rPr>
              <w:t>st</w:t>
            </w:r>
            <w:r w:rsidR="00EF08EC">
              <w:rPr>
                <w:rFonts w:ascii="Times New Roman"/>
                <w:color w:val="000000"/>
                <w:sz w:val="24"/>
              </w:rPr>
              <w:t>ä</w:t>
            </w:r>
            <w:r w:rsidR="00EF08EC">
              <w:rPr>
                <w:rFonts w:ascii="Times New Roman"/>
                <w:color w:val="000000"/>
                <w:sz w:val="24"/>
              </w:rPr>
              <w:t xml:space="preserve"> (ind. 1823)</w:t>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2011</w:t>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2012</w:t>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2013</w:t>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2014</w:t>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2015</w:t>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2016</w:t>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Koko maa</w:t>
            </w:r>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3,3</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3,2</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3,1</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2,9</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2,9</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0,9</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0,9</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0,8</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0,8</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0,8</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0,8</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Lappi (HE 15/2017 vp)</w:t>
            </w:r>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4,5</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4,4</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4,2</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4,1</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2,9</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2,8</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2,8</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2,7</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Enonteki</w:t>
            </w:r>
            <w:r>
              <w:rPr>
                <w:rFonts w:ascii="Times New Roman"/>
                <w:color w:val="000000"/>
                <w:sz w:val="24"/>
              </w:rPr>
              <w:t>ö</w:t>
            </w:r>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5,7</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5,2</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4,9</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4,7</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3,9</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3,5</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3,2</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3,1</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2,7</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Inari</w:t>
            </w:r>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4,5</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4,3</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4,1</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3,9</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2,9</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2,8</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2,8</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Utsjoki</w:t>
            </w:r>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r>
      <w:tr w:rsidR="00EF08EC" w:rsidTr="00FC2545">
        <w:trPr>
          <w:trHeight w:val="30"/>
          <w:tblCellSpacing w:w="0" w:type="dxa"/>
        </w:trPr>
        <w:tc>
          <w:tcPr>
            <w:tcW w:w="3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7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p>
        </w:tc>
        <w:tc>
          <w:tcPr>
            <w:tcW w:w="13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p>
        </w:tc>
        <w:tc>
          <w:tcPr>
            <w:tcW w:w="13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w:t>
            </w:r>
          </w:p>
        </w:tc>
        <w:tc>
          <w:tcPr>
            <w:tcW w:w="14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p>
        </w:tc>
        <w:tc>
          <w:tcPr>
            <w:tcW w:w="14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p>
        </w:tc>
        <w:tc>
          <w:tcPr>
            <w:tcW w:w="15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p>
        </w:tc>
      </w:tr>
    </w:tbl>
    <w:p w:rsidR="00EF08EC" w:rsidRDefault="00EF08EC" w:rsidP="00EF08EC"/>
    <w:tbl>
      <w:tblPr>
        <w:tblW w:w="0" w:type="auto"/>
        <w:tblCellSpacing w:w="0" w:type="dxa"/>
        <w:tblLook w:val="04A0" w:firstRow="1" w:lastRow="0" w:firstColumn="1" w:lastColumn="0" w:noHBand="0" w:noVBand="1"/>
      </w:tblPr>
      <w:tblGrid>
        <w:gridCol w:w="1957"/>
        <w:gridCol w:w="1284"/>
        <w:gridCol w:w="1101"/>
        <w:gridCol w:w="1102"/>
        <w:gridCol w:w="1102"/>
        <w:gridCol w:w="1102"/>
        <w:gridCol w:w="985"/>
        <w:gridCol w:w="985"/>
      </w:tblGrid>
      <w:tr w:rsidR="00EF08EC"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1333EE" w:rsidP="00FC2545">
            <w:r>
              <w:rPr>
                <w:rFonts w:ascii="Times New Roman"/>
                <w:color w:val="000000"/>
                <w:sz w:val="24"/>
              </w:rPr>
              <w:t xml:space="preserve">Taulukko 33. </w:t>
            </w:r>
            <w:r w:rsidR="00EF08EC">
              <w:rPr>
                <w:rFonts w:ascii="Times New Roman"/>
                <w:color w:val="000000"/>
                <w:sz w:val="24"/>
              </w:rPr>
              <w:t>Erityiskorvattaviin l</w:t>
            </w:r>
            <w:r w:rsidR="00EF08EC">
              <w:rPr>
                <w:rFonts w:ascii="Times New Roman"/>
                <w:color w:val="000000"/>
                <w:sz w:val="24"/>
              </w:rPr>
              <w:t>ää</w:t>
            </w:r>
            <w:r w:rsidR="00EF08EC">
              <w:rPr>
                <w:rFonts w:ascii="Times New Roman"/>
                <w:color w:val="000000"/>
                <w:sz w:val="24"/>
              </w:rPr>
              <w:t xml:space="preserve">kkeisiin verenpainetaudin </w:t>
            </w:r>
            <w:r w:rsidR="005B4881">
              <w:rPr>
                <w:rFonts w:ascii="Times New Roman"/>
                <w:color w:val="000000"/>
                <w:sz w:val="24"/>
              </w:rPr>
              <w:t>vuoksi oikeutettuja 40</w:t>
            </w:r>
            <w:r w:rsidR="005B4881">
              <w:rPr>
                <w:rFonts w:ascii="Times New Roman" w:hAnsi="Times New Roman" w:cs="Times New Roman"/>
                <w:color w:val="000000"/>
                <w:sz w:val="24"/>
              </w:rPr>
              <w:t>–</w:t>
            </w:r>
            <w:r w:rsidR="00EF08EC">
              <w:rPr>
                <w:rFonts w:ascii="Times New Roman"/>
                <w:color w:val="000000"/>
                <w:sz w:val="24"/>
              </w:rPr>
              <w:t>64</w:t>
            </w:r>
            <w:r w:rsidR="005B4881">
              <w:rPr>
                <w:rFonts w:ascii="Times New Roman"/>
                <w:color w:val="000000"/>
                <w:sz w:val="24"/>
              </w:rPr>
              <w:t xml:space="preserve"> </w:t>
            </w:r>
            <w:r w:rsidR="00EF08EC">
              <w:rPr>
                <w:rFonts w:ascii="Times New Roman"/>
                <w:color w:val="000000"/>
                <w:sz w:val="24"/>
              </w:rPr>
              <w:t>-vuotiaita, % vastaavanik</w:t>
            </w:r>
            <w:r w:rsidR="00EF08EC">
              <w:rPr>
                <w:rFonts w:ascii="Times New Roman"/>
                <w:color w:val="000000"/>
                <w:sz w:val="24"/>
              </w:rPr>
              <w:t>ä</w:t>
            </w:r>
            <w:r w:rsidR="00EF08EC">
              <w:rPr>
                <w:rFonts w:ascii="Times New Roman"/>
                <w:color w:val="000000"/>
                <w:sz w:val="24"/>
              </w:rPr>
              <w:t>isest</w:t>
            </w:r>
            <w:r w:rsidR="00EF08EC">
              <w:rPr>
                <w:rFonts w:ascii="Times New Roman"/>
                <w:color w:val="000000"/>
                <w:sz w:val="24"/>
              </w:rPr>
              <w:t>ä</w:t>
            </w:r>
            <w:r w:rsidR="00EF08EC">
              <w:rPr>
                <w:rFonts w:ascii="Times New Roman"/>
                <w:color w:val="000000"/>
                <w:sz w:val="24"/>
              </w:rPr>
              <w:t xml:space="preserve"> v</w:t>
            </w:r>
            <w:r w:rsidR="00EF08EC">
              <w:rPr>
                <w:rFonts w:ascii="Times New Roman"/>
                <w:color w:val="000000"/>
                <w:sz w:val="24"/>
              </w:rPr>
              <w:t>ä</w:t>
            </w:r>
            <w:r w:rsidR="00EF08EC">
              <w:rPr>
                <w:rFonts w:ascii="Times New Roman"/>
                <w:color w:val="000000"/>
                <w:sz w:val="24"/>
              </w:rPr>
              <w:t>est</w:t>
            </w:r>
            <w:r w:rsidR="00EF08EC">
              <w:rPr>
                <w:rFonts w:ascii="Times New Roman"/>
                <w:color w:val="000000"/>
                <w:sz w:val="24"/>
              </w:rPr>
              <w:t>ö</w:t>
            </w:r>
            <w:r w:rsidR="00EF08EC">
              <w:rPr>
                <w:rFonts w:ascii="Times New Roman"/>
                <w:color w:val="000000"/>
                <w:sz w:val="24"/>
              </w:rPr>
              <w:t>st</w:t>
            </w:r>
            <w:r w:rsidR="00EF08EC">
              <w:rPr>
                <w:rFonts w:ascii="Times New Roman"/>
                <w:color w:val="000000"/>
                <w:sz w:val="24"/>
              </w:rPr>
              <w:t>ä</w:t>
            </w:r>
            <w:r w:rsidR="00EF08EC">
              <w:rPr>
                <w:rFonts w:ascii="Times New Roman"/>
                <w:color w:val="000000"/>
                <w:sz w:val="24"/>
              </w:rPr>
              <w:t xml:space="preserve"> (ind. 1820)</w:t>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2011</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2012</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2013</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2014</w:t>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2015</w:t>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2016</w:t>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Koko maa</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11,3</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10,7</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10,2</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9,5</w:t>
            </w:r>
            <w:r>
              <w:br/>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8,9</w:t>
            </w:r>
            <w:r>
              <w:br/>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8,4</w:t>
            </w:r>
            <w:r>
              <w:br/>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9,3</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8,7</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8,2</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7,6</w:t>
            </w:r>
            <w:r>
              <w:br/>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w:t>
            </w:r>
            <w:r>
              <w:br/>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6,5</w:t>
            </w:r>
            <w:r>
              <w:br/>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10,3</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9,7</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9,2</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8,6</w:t>
            </w:r>
            <w:r>
              <w:br/>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w:t>
            </w:r>
            <w:r>
              <w:br/>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7,4</w:t>
            </w:r>
            <w:r>
              <w:br/>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Lappi (HE 15/2017 vp)</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13,2</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12,7</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12,3</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11,8</w:t>
            </w:r>
            <w:r>
              <w:br/>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11,3</w:t>
            </w:r>
            <w:r>
              <w:br/>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10,8</w:t>
            </w:r>
            <w:r>
              <w:br/>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12,1</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11,6</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10,6</w:t>
            </w:r>
            <w:r>
              <w:br/>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r>
              <w:br/>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9,5</w:t>
            </w:r>
            <w:r>
              <w:br/>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12,7</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12,2</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11,7</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11,2</w:t>
            </w:r>
            <w:r>
              <w:br/>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10,7</w:t>
            </w:r>
            <w:r>
              <w:br/>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10,1</w:t>
            </w:r>
            <w:r>
              <w:br/>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Enonteki</w:t>
            </w:r>
            <w:r>
              <w:rPr>
                <w:rFonts w:ascii="Times New Roman"/>
                <w:color w:val="000000"/>
                <w:sz w:val="24"/>
              </w:rPr>
              <w:t>ö</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9,7</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8,6</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8,5</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7,2</w:t>
            </w:r>
            <w:r>
              <w:br/>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6,3</w:t>
            </w:r>
            <w:r>
              <w:br/>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6,6</w:t>
            </w:r>
            <w:r>
              <w:br/>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11,2</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10,3</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9,4</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9,2</w:t>
            </w:r>
            <w:r>
              <w:br/>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w:t>
            </w:r>
            <w:r>
              <w:br/>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w:t>
            </w:r>
            <w:r>
              <w:br/>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10,4</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9,4</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8,9</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8,2</w:t>
            </w:r>
            <w:r>
              <w:br/>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7,1</w:t>
            </w:r>
            <w:r>
              <w:br/>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6,8</w:t>
            </w:r>
            <w:r>
              <w:br/>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Inari</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11,1</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10,3</w:t>
            </w:r>
            <w:r>
              <w:br/>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10,9</w:t>
            </w:r>
            <w:r>
              <w:br/>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10,4</w:t>
            </w:r>
            <w:r>
              <w:br/>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r>
              <w:br/>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11,5</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10,9</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9,9</w:t>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8,8</w:t>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11,3</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10,2</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10,5</w:t>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10,2</w:t>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9,4</w:t>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Utsjoki</w:t>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13,2</w:t>
            </w:r>
            <w:r>
              <w:br/>
            </w:r>
            <w:r>
              <w:rPr>
                <w:rFonts w:ascii="Times New Roman"/>
                <w:color w:val="000000"/>
                <w:sz w:val="24"/>
              </w:rPr>
              <w:t>(36 kpl)</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13,2</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11,5</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12,7</w:t>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12,4</w:t>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12,6</w:t>
            </w:r>
            <w:r>
              <w:br/>
            </w:r>
            <w:r>
              <w:rPr>
                <w:rFonts w:ascii="Times New Roman"/>
                <w:color w:val="000000"/>
                <w:sz w:val="24"/>
              </w:rPr>
              <w:t>(32 kpl)</w:t>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13,3</w:t>
            </w:r>
            <w:r>
              <w:br/>
            </w:r>
            <w:r>
              <w:rPr>
                <w:rFonts w:ascii="Times New Roman"/>
                <w:color w:val="000000"/>
                <w:sz w:val="24"/>
              </w:rPr>
              <w:t>(32 kpl)</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10,8</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9,6</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10,3</w:t>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9,2</w:t>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8,9</w:t>
            </w:r>
            <w:r>
              <w:br/>
            </w:r>
            <w:r>
              <w:rPr>
                <w:rFonts w:ascii="Times New Roman"/>
                <w:color w:val="000000"/>
                <w:sz w:val="24"/>
              </w:rPr>
              <w:t>(18 kpl)</w:t>
            </w:r>
          </w:p>
        </w:tc>
      </w:tr>
      <w:tr w:rsidR="00EF08EC" w:rsidTr="00FC2545">
        <w:trPr>
          <w:trHeight w:val="30"/>
          <w:tblCellSpacing w:w="0" w:type="dxa"/>
        </w:trPr>
        <w:tc>
          <w:tcPr>
            <w:tcW w:w="2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p>
        </w:tc>
        <w:tc>
          <w:tcPr>
            <w:tcW w:w="16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13,3</w:t>
            </w:r>
            <w:r>
              <w:br/>
            </w:r>
            <w:r>
              <w:rPr>
                <w:rFonts w:ascii="Times New Roman"/>
                <w:color w:val="000000"/>
                <w:sz w:val="24"/>
              </w:rPr>
              <w:t>(68 kpl)</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12,1</w:t>
            </w:r>
            <w:r>
              <w:br/>
            </w:r>
            <w:r>
              <w:rPr>
                <w:rFonts w:ascii="Times New Roman"/>
                <w:color w:val="000000"/>
                <w:sz w:val="24"/>
              </w:rPr>
              <w:t>(60 kpl)</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10,6</w:t>
            </w:r>
            <w:r>
              <w:br/>
            </w:r>
            <w:r>
              <w:rPr>
                <w:rFonts w:ascii="Times New Roman"/>
                <w:color w:val="000000"/>
                <w:sz w:val="24"/>
              </w:rPr>
              <w:t>(51 kpl)</w:t>
            </w:r>
          </w:p>
        </w:tc>
        <w:tc>
          <w:tcPr>
            <w:tcW w:w="1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11,6</w:t>
            </w:r>
            <w:r>
              <w:br/>
            </w:r>
            <w:r>
              <w:rPr>
                <w:rFonts w:ascii="Times New Roman"/>
                <w:color w:val="000000"/>
                <w:sz w:val="24"/>
              </w:rPr>
              <w:t>(53 kpl)</w:t>
            </w:r>
          </w:p>
        </w:tc>
        <w:tc>
          <w:tcPr>
            <w:tcW w:w="13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r>
              <w:rPr>
                <w:rFonts w:ascii="Times New Roman"/>
                <w:color w:val="000000"/>
                <w:sz w:val="24"/>
              </w:rPr>
              <w:t>(51 kpl)</w:t>
            </w:r>
          </w:p>
        </w:tc>
        <w:tc>
          <w:tcPr>
            <w:tcW w:w="1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r>
              <w:rPr>
                <w:rFonts w:ascii="Times New Roman"/>
                <w:color w:val="000000"/>
                <w:sz w:val="24"/>
              </w:rPr>
              <w:t>(50 kpl)</w:t>
            </w:r>
          </w:p>
        </w:tc>
      </w:tr>
    </w:tbl>
    <w:p w:rsidR="00EF08EC" w:rsidRDefault="00EF08EC" w:rsidP="00EF08EC"/>
    <w:tbl>
      <w:tblPr>
        <w:tblW w:w="0" w:type="auto"/>
        <w:tblCellSpacing w:w="0" w:type="dxa"/>
        <w:tblLook w:val="04A0" w:firstRow="1" w:lastRow="0" w:firstColumn="1" w:lastColumn="0" w:noHBand="0" w:noVBand="1"/>
      </w:tblPr>
      <w:tblGrid>
        <w:gridCol w:w="2099"/>
        <w:gridCol w:w="1259"/>
        <w:gridCol w:w="1064"/>
        <w:gridCol w:w="1064"/>
        <w:gridCol w:w="940"/>
        <w:gridCol w:w="1064"/>
        <w:gridCol w:w="1064"/>
        <w:gridCol w:w="1064"/>
      </w:tblGrid>
      <w:tr w:rsidR="00EF08EC"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5B4881" w:rsidP="00FC2545">
            <w:r>
              <w:rPr>
                <w:rFonts w:ascii="Times New Roman"/>
                <w:color w:val="000000"/>
                <w:sz w:val="24"/>
              </w:rPr>
              <w:t xml:space="preserve">Taulukko 34. </w:t>
            </w:r>
            <w:r w:rsidR="00EF08EC">
              <w:rPr>
                <w:rFonts w:ascii="Times New Roman"/>
                <w:color w:val="000000"/>
                <w:sz w:val="24"/>
              </w:rPr>
              <w:t>Erityiskorvattaviin l</w:t>
            </w:r>
            <w:r w:rsidR="00EF08EC">
              <w:rPr>
                <w:rFonts w:ascii="Times New Roman"/>
                <w:color w:val="000000"/>
                <w:sz w:val="24"/>
              </w:rPr>
              <w:t>ää</w:t>
            </w:r>
            <w:r w:rsidR="00EF08EC">
              <w:rPr>
                <w:rFonts w:ascii="Times New Roman"/>
                <w:color w:val="000000"/>
                <w:sz w:val="24"/>
              </w:rPr>
              <w:t>kkeisiin diabe</w:t>
            </w:r>
            <w:r>
              <w:rPr>
                <w:rFonts w:ascii="Times New Roman"/>
                <w:color w:val="000000"/>
                <w:sz w:val="24"/>
              </w:rPr>
              <w:t>teksen vuoksi oikeutettuja 40</w:t>
            </w:r>
            <w:r>
              <w:rPr>
                <w:rFonts w:ascii="Times New Roman" w:hAnsi="Times New Roman" w:cs="Times New Roman"/>
                <w:color w:val="000000"/>
                <w:sz w:val="24"/>
              </w:rPr>
              <w:t>–</w:t>
            </w:r>
            <w:r w:rsidR="00EF08EC">
              <w:rPr>
                <w:rFonts w:ascii="Times New Roman"/>
                <w:color w:val="000000"/>
                <w:sz w:val="24"/>
              </w:rPr>
              <w:t>64</w:t>
            </w:r>
            <w:r>
              <w:rPr>
                <w:rFonts w:ascii="Times New Roman"/>
                <w:color w:val="000000"/>
                <w:sz w:val="24"/>
              </w:rPr>
              <w:t xml:space="preserve"> </w:t>
            </w:r>
            <w:r w:rsidR="00EF08EC">
              <w:rPr>
                <w:rFonts w:ascii="Times New Roman"/>
                <w:color w:val="000000"/>
                <w:sz w:val="24"/>
              </w:rPr>
              <w:t>-vuotiaita, % vastaavanik</w:t>
            </w:r>
            <w:r w:rsidR="00EF08EC">
              <w:rPr>
                <w:rFonts w:ascii="Times New Roman"/>
                <w:color w:val="000000"/>
                <w:sz w:val="24"/>
              </w:rPr>
              <w:t>ä</w:t>
            </w:r>
            <w:r w:rsidR="00EF08EC">
              <w:rPr>
                <w:rFonts w:ascii="Times New Roman"/>
                <w:color w:val="000000"/>
                <w:sz w:val="24"/>
              </w:rPr>
              <w:t>isest</w:t>
            </w:r>
            <w:r w:rsidR="00EF08EC">
              <w:rPr>
                <w:rFonts w:ascii="Times New Roman"/>
                <w:color w:val="000000"/>
                <w:sz w:val="24"/>
              </w:rPr>
              <w:t>ä</w:t>
            </w:r>
            <w:r w:rsidR="00EF08EC">
              <w:rPr>
                <w:rFonts w:ascii="Times New Roman"/>
                <w:color w:val="000000"/>
                <w:sz w:val="24"/>
              </w:rPr>
              <w:t xml:space="preserve"> v</w:t>
            </w:r>
            <w:r w:rsidR="00EF08EC">
              <w:rPr>
                <w:rFonts w:ascii="Times New Roman"/>
                <w:color w:val="000000"/>
                <w:sz w:val="24"/>
              </w:rPr>
              <w:t>ä</w:t>
            </w:r>
            <w:r w:rsidR="00EF08EC">
              <w:rPr>
                <w:rFonts w:ascii="Times New Roman"/>
                <w:color w:val="000000"/>
                <w:sz w:val="24"/>
              </w:rPr>
              <w:t>est</w:t>
            </w:r>
            <w:r w:rsidR="00EF08EC">
              <w:rPr>
                <w:rFonts w:ascii="Times New Roman"/>
                <w:color w:val="000000"/>
                <w:sz w:val="24"/>
              </w:rPr>
              <w:t>ö</w:t>
            </w:r>
            <w:r w:rsidR="00EF08EC">
              <w:rPr>
                <w:rFonts w:ascii="Times New Roman"/>
                <w:color w:val="000000"/>
                <w:sz w:val="24"/>
              </w:rPr>
              <w:t>st</w:t>
            </w:r>
            <w:r w:rsidR="00EF08EC">
              <w:rPr>
                <w:rFonts w:ascii="Times New Roman"/>
                <w:color w:val="000000"/>
                <w:sz w:val="24"/>
              </w:rPr>
              <w:t>ä</w:t>
            </w:r>
            <w:r w:rsidR="00EF08EC">
              <w:rPr>
                <w:rFonts w:ascii="Times New Roman"/>
                <w:color w:val="000000"/>
                <w:sz w:val="24"/>
              </w:rPr>
              <w:t xml:space="preserve"> (ind. 1802)</w:t>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2011</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2012</w:t>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2013</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2014</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2015</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2016</w:t>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Koko maa</w:t>
            </w:r>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6,5</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6,8</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7,1</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7,4</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7,6</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7,7</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4,3</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4,5</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4,7</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4,9</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5,1</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5,4</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5,7</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5,9</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6,1</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6,3</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6,4</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Lappi (HE 15/2017 vp)</w:t>
            </w:r>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6,8</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7,4</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7,6</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8,3</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8,7</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4,3</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4,7</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4,8</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5,2</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5,5</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5,8</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5,6</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6,1</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6,3</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6,6</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6,9</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7,3</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Enonteki</w:t>
            </w:r>
            <w:r>
              <w:rPr>
                <w:rFonts w:ascii="Times New Roman"/>
                <w:color w:val="000000"/>
                <w:sz w:val="24"/>
              </w:rPr>
              <w:t>ö</w:t>
            </w:r>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8,3</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8,6</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8,2</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9,1</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9,7</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7,3</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7,2</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7,3</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7,2</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7,7</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8,4</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7,8</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7,9</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7,7</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7,8</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8,5</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9,1</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Inari</w:t>
            </w:r>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6,7</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6,7</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7,5</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7,5</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7,9</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3,9</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4,2</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4,7</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5,4</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5,1</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5,1</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5,4</w:t>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5,5</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6,2</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6,5</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6,6</w:t>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Utsjoki</w:t>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w:t>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6,1</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7,5</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8,1</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8,3</w:t>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4,2</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w:t>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3,9</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4,4</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4,5</w:t>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3,9 (20 kpl)</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4,6 (23 kpl)</w:t>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 (24 kpl)</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5,9 (27 kpl)</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6,5 (30 kpl)</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6,6 (30 kpl)</w:t>
            </w:r>
          </w:p>
        </w:tc>
      </w:tr>
    </w:tbl>
    <w:p w:rsidR="00EF08EC" w:rsidRDefault="00EF08EC" w:rsidP="00EF08EC"/>
    <w:tbl>
      <w:tblPr>
        <w:tblW w:w="0" w:type="auto"/>
        <w:tblCellSpacing w:w="0" w:type="dxa"/>
        <w:tblLook w:val="04A0" w:firstRow="1" w:lastRow="0" w:firstColumn="1" w:lastColumn="0" w:noHBand="0" w:noVBand="1"/>
      </w:tblPr>
      <w:tblGrid>
        <w:gridCol w:w="2099"/>
        <w:gridCol w:w="1258"/>
        <w:gridCol w:w="1064"/>
        <w:gridCol w:w="1064"/>
        <w:gridCol w:w="940"/>
        <w:gridCol w:w="1064"/>
        <w:gridCol w:w="1064"/>
        <w:gridCol w:w="1065"/>
      </w:tblGrid>
      <w:tr w:rsidR="00EF08EC"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A56A00" w:rsidP="00FC2545">
            <w:r>
              <w:rPr>
                <w:rFonts w:ascii="Times New Roman"/>
                <w:color w:val="000000"/>
                <w:sz w:val="24"/>
              </w:rPr>
              <w:lastRenderedPageBreak/>
              <w:t xml:space="preserve">Taulukko 35. </w:t>
            </w:r>
            <w:r w:rsidR="00EF08EC">
              <w:rPr>
                <w:rFonts w:ascii="Times New Roman"/>
                <w:color w:val="000000"/>
                <w:sz w:val="24"/>
              </w:rPr>
              <w:t>Erityiskorvattaviin l</w:t>
            </w:r>
            <w:r w:rsidR="00EF08EC">
              <w:rPr>
                <w:rFonts w:ascii="Times New Roman"/>
                <w:color w:val="000000"/>
                <w:sz w:val="24"/>
              </w:rPr>
              <w:t>ää</w:t>
            </w:r>
            <w:r w:rsidR="00EF08EC">
              <w:rPr>
                <w:rFonts w:ascii="Times New Roman"/>
                <w:color w:val="000000"/>
                <w:sz w:val="24"/>
              </w:rPr>
              <w:t>kkeisiin diabeteksen vuoksi oikeutettuja 40 vuotta t</w:t>
            </w:r>
            <w:r w:rsidR="00EF08EC">
              <w:rPr>
                <w:rFonts w:ascii="Times New Roman"/>
                <w:color w:val="000000"/>
                <w:sz w:val="24"/>
              </w:rPr>
              <w:t>ä</w:t>
            </w:r>
            <w:r w:rsidR="00EF08EC">
              <w:rPr>
                <w:rFonts w:ascii="Times New Roman"/>
                <w:color w:val="000000"/>
                <w:sz w:val="24"/>
              </w:rPr>
              <w:t>ytt</w:t>
            </w:r>
            <w:r w:rsidR="00EF08EC">
              <w:rPr>
                <w:rFonts w:ascii="Times New Roman"/>
                <w:color w:val="000000"/>
                <w:sz w:val="24"/>
              </w:rPr>
              <w:t>ä</w:t>
            </w:r>
            <w:r w:rsidR="00EF08EC">
              <w:rPr>
                <w:rFonts w:ascii="Times New Roman"/>
                <w:color w:val="000000"/>
                <w:sz w:val="24"/>
              </w:rPr>
              <w:t>neit</w:t>
            </w:r>
            <w:r w:rsidR="00EF08EC">
              <w:rPr>
                <w:rFonts w:ascii="Times New Roman"/>
                <w:color w:val="000000"/>
                <w:sz w:val="24"/>
              </w:rPr>
              <w:t>ä</w:t>
            </w:r>
            <w:r w:rsidR="00EF08EC">
              <w:rPr>
                <w:rFonts w:ascii="Times New Roman"/>
                <w:color w:val="000000"/>
                <w:sz w:val="24"/>
              </w:rPr>
              <w:t>, % vastaavanik</w:t>
            </w:r>
            <w:r w:rsidR="00EF08EC">
              <w:rPr>
                <w:rFonts w:ascii="Times New Roman"/>
                <w:color w:val="000000"/>
                <w:sz w:val="24"/>
              </w:rPr>
              <w:t>ä</w:t>
            </w:r>
            <w:r w:rsidR="00EF08EC">
              <w:rPr>
                <w:rFonts w:ascii="Times New Roman"/>
                <w:color w:val="000000"/>
                <w:sz w:val="24"/>
              </w:rPr>
              <w:t>isest</w:t>
            </w:r>
            <w:r w:rsidR="00EF08EC">
              <w:rPr>
                <w:rFonts w:ascii="Times New Roman"/>
                <w:color w:val="000000"/>
                <w:sz w:val="24"/>
              </w:rPr>
              <w:t>ä</w:t>
            </w:r>
            <w:r w:rsidR="00EF08EC">
              <w:rPr>
                <w:rFonts w:ascii="Times New Roman"/>
                <w:color w:val="000000"/>
                <w:sz w:val="24"/>
              </w:rPr>
              <w:t xml:space="preserve"> v</w:t>
            </w:r>
            <w:r w:rsidR="00EF08EC">
              <w:rPr>
                <w:rFonts w:ascii="Times New Roman"/>
                <w:color w:val="000000"/>
                <w:sz w:val="24"/>
              </w:rPr>
              <w:t>ä</w:t>
            </w:r>
            <w:r w:rsidR="00EF08EC">
              <w:rPr>
                <w:rFonts w:ascii="Times New Roman"/>
                <w:color w:val="000000"/>
                <w:sz w:val="24"/>
              </w:rPr>
              <w:t>est</w:t>
            </w:r>
            <w:r w:rsidR="00EF08EC">
              <w:rPr>
                <w:rFonts w:ascii="Times New Roman"/>
                <w:color w:val="000000"/>
                <w:sz w:val="24"/>
              </w:rPr>
              <w:t>ö</w:t>
            </w:r>
            <w:r w:rsidR="00EF08EC">
              <w:rPr>
                <w:rFonts w:ascii="Times New Roman"/>
                <w:color w:val="000000"/>
                <w:sz w:val="24"/>
              </w:rPr>
              <w:t>st</w:t>
            </w:r>
            <w:r w:rsidR="00EF08EC">
              <w:rPr>
                <w:rFonts w:ascii="Times New Roman"/>
                <w:color w:val="000000"/>
                <w:sz w:val="24"/>
              </w:rPr>
              <w:t>ä</w:t>
            </w:r>
            <w:r w:rsidR="00EF08EC">
              <w:rPr>
                <w:rFonts w:ascii="Times New Roman"/>
                <w:color w:val="000000"/>
                <w:sz w:val="24"/>
              </w:rPr>
              <w:t xml:space="preserve"> (ind. 683)</w:t>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2011</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2012</w:t>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2013</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2014</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2015</w:t>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2016</w:t>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Koko maa</w:t>
            </w:r>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9,3</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9,9</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10,5</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11,4</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11,8</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7,1</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7,6</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8,4</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8,7</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8,2</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8,7</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9,2</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9,6</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10,3</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Lappi (HE 15/2017 vp)</w:t>
            </w:r>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9,8</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10,5</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11,2</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11,8</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12,3</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7,9</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8,4</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8,7</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9,1</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9,6</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9,9</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8,8</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9,4</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9,9</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10,4</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10,9</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11,4</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Enonteki</w:t>
            </w:r>
            <w:r>
              <w:rPr>
                <w:rFonts w:ascii="Times New Roman"/>
                <w:color w:val="000000"/>
                <w:sz w:val="24"/>
              </w:rPr>
              <w:t>ö</w:t>
            </w:r>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8,5</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8,7</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10,8</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11,4</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10,9</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11,2</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11,9</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12,8</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12,9</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9,6</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9,9</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10,4</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11,8</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12,1</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Inari</w:t>
            </w:r>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9,3</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9,7</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10,5</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10,6</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11,1</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7,4</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7,4</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7,8</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8,2</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8,5</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8,5</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8,4</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8,6</w:t>
            </w:r>
            <w:r>
              <w:br/>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w:t>
            </w:r>
            <w:r>
              <w:br/>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9,4</w:t>
            </w:r>
            <w:r>
              <w:br/>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9,6</w:t>
            </w:r>
            <w:r>
              <w:br/>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9,9</w:t>
            </w:r>
            <w:r>
              <w:br/>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Utsjoki</w:t>
            </w:r>
          </w:p>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4,5</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5,6</w:t>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6,5</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7,6</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9,4</w:t>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9,6</w:t>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6,7</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7,3</w:t>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7,5</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7,6</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8,1</w:t>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8,5</w:t>
            </w:r>
          </w:p>
        </w:tc>
      </w:tr>
      <w:tr w:rsidR="00EF08EC" w:rsidTr="00FC2545">
        <w:trPr>
          <w:trHeight w:val="30"/>
          <w:tblCellSpacing w:w="0" w:type="dxa"/>
        </w:trPr>
        <w:tc>
          <w:tcPr>
            <w:tcW w:w="30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Pr="00A56A00" w:rsidRDefault="00EF08EC" w:rsidP="00FC2545">
            <w:pPr>
              <w:rPr>
                <w:rFonts w:ascii="Times New Roman"/>
                <w:color w:val="000000"/>
                <w:sz w:val="24"/>
              </w:rPr>
            </w:pPr>
            <w:r>
              <w:rPr>
                <w:rFonts w:ascii="Times New Roman"/>
                <w:color w:val="000000"/>
                <w:sz w:val="24"/>
              </w:rPr>
              <w:t>5,5 (45 kpl)</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6,4 (52 kpl)</w:t>
            </w:r>
          </w:p>
        </w:tc>
        <w:tc>
          <w:tcPr>
            <w:tcW w:w="13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 (56 kpl)</w:t>
            </w:r>
          </w:p>
        </w:tc>
        <w:tc>
          <w:tcPr>
            <w:tcW w:w="15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7,6 (60 kpl)</w:t>
            </w:r>
          </w:p>
        </w:tc>
        <w:tc>
          <w:tcPr>
            <w:tcW w:w="15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8,8 (70 kpl)</w:t>
            </w:r>
          </w:p>
        </w:tc>
        <w:tc>
          <w:tcPr>
            <w:tcW w:w="15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9,1 (72 kpl)</w:t>
            </w:r>
          </w:p>
        </w:tc>
      </w:tr>
    </w:tbl>
    <w:p w:rsidR="00EF08EC" w:rsidRDefault="00EF08EC" w:rsidP="00EF08EC"/>
    <w:tbl>
      <w:tblPr>
        <w:tblW w:w="0" w:type="auto"/>
        <w:tblCellSpacing w:w="0" w:type="dxa"/>
        <w:tblLook w:val="04A0" w:firstRow="1" w:lastRow="0" w:firstColumn="1" w:lastColumn="0" w:noHBand="0" w:noVBand="1"/>
      </w:tblPr>
      <w:tblGrid>
        <w:gridCol w:w="2321"/>
        <w:gridCol w:w="1413"/>
        <w:gridCol w:w="980"/>
        <w:gridCol w:w="1055"/>
        <w:gridCol w:w="905"/>
        <w:gridCol w:w="981"/>
        <w:gridCol w:w="981"/>
        <w:gridCol w:w="982"/>
      </w:tblGrid>
      <w:tr w:rsidR="00EF08EC" w:rsidTr="00FC2545">
        <w:trPr>
          <w:trHeight w:val="255"/>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D34036" w:rsidP="00FC2545">
            <w:r>
              <w:rPr>
                <w:rFonts w:ascii="Times New Roman"/>
                <w:color w:val="000000"/>
                <w:sz w:val="24"/>
              </w:rPr>
              <w:lastRenderedPageBreak/>
              <w:t xml:space="preserve">Taulukko 36. </w:t>
            </w:r>
            <w:r w:rsidR="00EF08EC">
              <w:rPr>
                <w:rFonts w:ascii="Times New Roman"/>
                <w:color w:val="000000"/>
                <w:sz w:val="24"/>
              </w:rPr>
              <w:t>Erityiskorvattaviin l</w:t>
            </w:r>
            <w:r w:rsidR="00EF08EC">
              <w:rPr>
                <w:rFonts w:ascii="Times New Roman"/>
                <w:color w:val="000000"/>
                <w:sz w:val="24"/>
              </w:rPr>
              <w:t>ää</w:t>
            </w:r>
            <w:r w:rsidR="00EF08EC">
              <w:rPr>
                <w:rFonts w:ascii="Times New Roman"/>
                <w:color w:val="000000"/>
                <w:sz w:val="24"/>
              </w:rPr>
              <w:t>kkeisii</w:t>
            </w:r>
            <w:r>
              <w:rPr>
                <w:rFonts w:ascii="Times New Roman"/>
                <w:color w:val="000000"/>
                <w:sz w:val="24"/>
              </w:rPr>
              <w:t>n astman vuoksi oikeutettuja 40</w:t>
            </w:r>
            <w:r>
              <w:rPr>
                <w:rFonts w:ascii="Times New Roman"/>
                <w:color w:val="000000"/>
                <w:sz w:val="24"/>
              </w:rPr>
              <w:t>–</w:t>
            </w:r>
            <w:r w:rsidR="00EF08EC">
              <w:rPr>
                <w:rFonts w:ascii="Times New Roman"/>
                <w:color w:val="000000"/>
                <w:sz w:val="24"/>
              </w:rPr>
              <w:t>64</w:t>
            </w:r>
            <w:r>
              <w:rPr>
                <w:rFonts w:ascii="Times New Roman"/>
                <w:color w:val="000000"/>
                <w:sz w:val="24"/>
              </w:rPr>
              <w:t xml:space="preserve"> </w:t>
            </w:r>
            <w:r w:rsidR="00EF08EC">
              <w:rPr>
                <w:rFonts w:ascii="Times New Roman"/>
                <w:color w:val="000000"/>
                <w:sz w:val="24"/>
              </w:rPr>
              <w:t>-vuotiaita, % vastaavanik</w:t>
            </w:r>
            <w:r w:rsidR="00EF08EC">
              <w:rPr>
                <w:rFonts w:ascii="Times New Roman"/>
                <w:color w:val="000000"/>
                <w:sz w:val="24"/>
              </w:rPr>
              <w:t>ä</w:t>
            </w:r>
            <w:r w:rsidR="00EF08EC">
              <w:rPr>
                <w:rFonts w:ascii="Times New Roman"/>
                <w:color w:val="000000"/>
                <w:sz w:val="24"/>
              </w:rPr>
              <w:t>isest</w:t>
            </w:r>
            <w:r w:rsidR="00EF08EC">
              <w:rPr>
                <w:rFonts w:ascii="Times New Roman"/>
                <w:color w:val="000000"/>
                <w:sz w:val="24"/>
              </w:rPr>
              <w:t>ä</w:t>
            </w:r>
            <w:r w:rsidR="00EF08EC">
              <w:rPr>
                <w:rFonts w:ascii="Times New Roman"/>
                <w:color w:val="000000"/>
                <w:sz w:val="24"/>
              </w:rPr>
              <w:t xml:space="preserve"> v</w:t>
            </w:r>
            <w:r w:rsidR="00EF08EC">
              <w:rPr>
                <w:rFonts w:ascii="Times New Roman"/>
                <w:color w:val="000000"/>
                <w:sz w:val="24"/>
              </w:rPr>
              <w:t>ä</w:t>
            </w:r>
            <w:r w:rsidR="00EF08EC">
              <w:rPr>
                <w:rFonts w:ascii="Times New Roman"/>
                <w:color w:val="000000"/>
                <w:sz w:val="24"/>
              </w:rPr>
              <w:t>est</w:t>
            </w:r>
            <w:r w:rsidR="00EF08EC">
              <w:rPr>
                <w:rFonts w:ascii="Times New Roman"/>
                <w:color w:val="000000"/>
                <w:sz w:val="24"/>
              </w:rPr>
              <w:t>ö</w:t>
            </w:r>
            <w:r w:rsidR="00EF08EC">
              <w:rPr>
                <w:rFonts w:ascii="Times New Roman"/>
                <w:color w:val="000000"/>
                <w:sz w:val="24"/>
              </w:rPr>
              <w:t>st</w:t>
            </w:r>
            <w:r w:rsidR="00EF08EC">
              <w:rPr>
                <w:rFonts w:ascii="Times New Roman"/>
                <w:color w:val="000000"/>
                <w:sz w:val="24"/>
              </w:rPr>
              <w:t>ä</w:t>
            </w:r>
            <w:r w:rsidR="00EF08EC">
              <w:rPr>
                <w:rFonts w:ascii="Times New Roman"/>
                <w:color w:val="000000"/>
                <w:sz w:val="24"/>
              </w:rPr>
              <w:t xml:space="preserve"> (ind.1807)</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2011</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2012</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2013</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2014</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2015</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2016</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Koko maa</w:t>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miehet</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4</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4</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4,1</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4,2</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4,3</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4,4</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naiset</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6,1</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6,3</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6,4</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6,6</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6,7</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yhteens</w:t>
            </w:r>
            <w:r>
              <w:rPr>
                <w:rFonts w:ascii="Times New Roman"/>
                <w:color w:val="000000"/>
                <w:sz w:val="24"/>
              </w:rPr>
              <w:t>ä</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5,1</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5,2</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5,3</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5,4</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5,5</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Lappi  (HE 15/2017 vp)</w:t>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miehet</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4,9</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5,1</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5,3</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5,5</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5,7</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naiset</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7,3</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7,5</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7,8</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8,2</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8,5</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yhteens</w:t>
            </w:r>
            <w:r>
              <w:rPr>
                <w:rFonts w:ascii="Times New Roman"/>
                <w:color w:val="000000"/>
                <w:sz w:val="24"/>
              </w:rPr>
              <w:t>ä</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6,1</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6,2</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6,4</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6,6</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6,8</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7,1</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Enonteki</w:t>
            </w:r>
            <w:r>
              <w:rPr>
                <w:rFonts w:ascii="Times New Roman"/>
                <w:color w:val="000000"/>
                <w:sz w:val="24"/>
              </w:rPr>
              <w:t>ö</w:t>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miehet</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5,6</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5,8</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5,7</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6,3</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6,3</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naiset</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6,5</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8,2</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8,1</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8,3</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7,7</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7,3</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yhteens</w:t>
            </w:r>
            <w:r>
              <w:rPr>
                <w:rFonts w:ascii="Times New Roman"/>
                <w:color w:val="000000"/>
                <w:sz w:val="24"/>
              </w:rPr>
              <w:t>ä</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6,5</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6,9</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6,8</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Inari</w:t>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miehet</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5,7</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5,6</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5,7</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5,6</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5,9</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6,4</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naiset</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8,2</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8,4</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8,9</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8,7</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9,1</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9,4</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yhteens</w:t>
            </w:r>
            <w:r>
              <w:rPr>
                <w:rFonts w:ascii="Times New Roman"/>
                <w:color w:val="000000"/>
                <w:sz w:val="24"/>
              </w:rPr>
              <w:t>ä</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6,9</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6,9</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7,2</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7,1</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7,4</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7,8</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Utsjoki</w:t>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miehet</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4,2</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4,4</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5</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4,7</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naiset</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9,6</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10</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9,6</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11,3</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12,6</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11,9</w:t>
            </w:r>
          </w:p>
        </w:tc>
      </w:tr>
      <w:tr w:rsidR="00D34036" w:rsidTr="00FC2545">
        <w:trPr>
          <w:trHeight w:val="255"/>
          <w:tblCellSpacing w:w="0" w:type="dxa"/>
        </w:trPr>
        <w:tc>
          <w:tcPr>
            <w:tcW w:w="21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br/>
            </w:r>
          </w:p>
        </w:tc>
        <w:tc>
          <w:tcPr>
            <w:tcW w:w="11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yhteens</w:t>
            </w:r>
            <w:r>
              <w:rPr>
                <w:rFonts w:ascii="Times New Roman"/>
                <w:color w:val="000000"/>
                <w:sz w:val="24"/>
              </w:rPr>
              <w:t>ä</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8,2</w:t>
            </w:r>
          </w:p>
        </w:tc>
        <w:tc>
          <w:tcPr>
            <w:tcW w:w="9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7,8</w:t>
            </w:r>
          </w:p>
        </w:tc>
        <w:tc>
          <w:tcPr>
            <w:tcW w:w="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6,7</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7,5</w:t>
            </w:r>
          </w:p>
        </w:tc>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8,4</w:t>
            </w:r>
          </w:p>
        </w:tc>
        <w:tc>
          <w:tcPr>
            <w:tcW w:w="8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08EC" w:rsidRDefault="00EF08EC" w:rsidP="00FC2545">
            <w:r>
              <w:rPr>
                <w:rFonts w:ascii="Times New Roman"/>
                <w:color w:val="000000"/>
                <w:sz w:val="24"/>
              </w:rPr>
              <w:t>7,9</w:t>
            </w:r>
            <w:r>
              <w:br/>
            </w:r>
            <w:r>
              <w:rPr>
                <w:rFonts w:ascii="Times New Roman"/>
                <w:color w:val="000000"/>
                <w:sz w:val="24"/>
              </w:rPr>
              <w:t>(36 kpl)</w:t>
            </w:r>
          </w:p>
        </w:tc>
      </w:tr>
    </w:tbl>
    <w:p w:rsidR="00EF08EC" w:rsidRDefault="00EF08EC" w:rsidP="00EF08EC">
      <w:r>
        <w:br/>
      </w:r>
    </w:p>
    <w:p w:rsidR="00EF08EC" w:rsidRDefault="00EF08EC" w:rsidP="00EF08EC"/>
    <w:p w:rsidR="00EF08EC" w:rsidRDefault="00EF08EC" w:rsidP="00EF08EC">
      <w:r>
        <w:rPr>
          <w:rFonts w:ascii="Times New Roman"/>
          <w:color w:val="000000"/>
          <w:sz w:val="24"/>
          <w:u w:val="single"/>
        </w:rPr>
        <w:lastRenderedPageBreak/>
        <w:t>Tuki- ja liikuntaelinten sairaudet</w:t>
      </w:r>
    </w:p>
    <w:p w:rsidR="00EF08EC" w:rsidRDefault="00EF08EC" w:rsidP="00D34036">
      <w:pPr>
        <w:spacing w:line="360" w:lineRule="auto"/>
        <w:jc w:val="both"/>
        <w:rPr>
          <w:rFonts w:ascii="Times New Roman"/>
          <w:color w:val="000000"/>
          <w:sz w:val="24"/>
        </w:rPr>
      </w:pPr>
      <w:r>
        <w:rPr>
          <w:rFonts w:ascii="Times New Roman"/>
          <w:color w:val="000000"/>
          <w:sz w:val="24"/>
        </w:rPr>
        <w:t>Tuki- ja liikuntaelinten- sek</w:t>
      </w:r>
      <w:r>
        <w:rPr>
          <w:rFonts w:ascii="Times New Roman"/>
          <w:color w:val="000000"/>
          <w:sz w:val="24"/>
        </w:rPr>
        <w:t>ä</w:t>
      </w:r>
      <w:r>
        <w:rPr>
          <w:rFonts w:ascii="Times New Roman"/>
          <w:color w:val="000000"/>
          <w:sz w:val="24"/>
        </w:rPr>
        <w:t xml:space="preserve"> sidekudosten sairauksien vuoksi ty</w:t>
      </w:r>
      <w:r>
        <w:rPr>
          <w:rFonts w:ascii="Times New Roman"/>
          <w:color w:val="000000"/>
          <w:sz w:val="24"/>
        </w:rPr>
        <w:t>ö</w:t>
      </w:r>
      <w:r>
        <w:rPr>
          <w:rFonts w:ascii="Times New Roman"/>
          <w:color w:val="000000"/>
          <w:sz w:val="24"/>
        </w:rPr>
        <w:t>kyvytt</w:t>
      </w:r>
      <w:r>
        <w:rPr>
          <w:rFonts w:ascii="Times New Roman"/>
          <w:color w:val="000000"/>
          <w:sz w:val="24"/>
        </w:rPr>
        <w:t>ö</w:t>
      </w:r>
      <w:r>
        <w:rPr>
          <w:rFonts w:ascii="Times New Roman"/>
          <w:color w:val="000000"/>
          <w:sz w:val="24"/>
        </w:rPr>
        <w:t>myysel</w:t>
      </w:r>
      <w:r>
        <w:rPr>
          <w:rFonts w:ascii="Times New Roman"/>
          <w:color w:val="000000"/>
          <w:sz w:val="24"/>
        </w:rPr>
        <w:t>ä</w:t>
      </w:r>
      <w:r>
        <w:rPr>
          <w:rFonts w:ascii="Times New Roman"/>
          <w:color w:val="000000"/>
          <w:sz w:val="24"/>
        </w:rPr>
        <w:t>kett</w:t>
      </w:r>
      <w:r>
        <w:rPr>
          <w:rFonts w:ascii="Times New Roman"/>
          <w:color w:val="000000"/>
          <w:sz w:val="24"/>
        </w:rPr>
        <w:t>ä</w:t>
      </w:r>
      <w:r>
        <w:rPr>
          <w:rFonts w:ascii="Times New Roman"/>
          <w:color w:val="000000"/>
          <w:sz w:val="24"/>
        </w:rPr>
        <w:t xml:space="preserve"> saavien osuus </w:t>
      </w:r>
      <w:r w:rsidR="00D34036">
        <w:rPr>
          <w:rFonts w:ascii="Times New Roman"/>
          <w:color w:val="000000"/>
          <w:sz w:val="24"/>
        </w:rPr>
        <w:t>16</w:t>
      </w:r>
      <w:r w:rsidR="00D34036">
        <w:rPr>
          <w:rFonts w:ascii="Times New Roman"/>
          <w:color w:val="000000"/>
          <w:sz w:val="24"/>
        </w:rPr>
        <w:t>–</w:t>
      </w:r>
      <w:r>
        <w:rPr>
          <w:rFonts w:ascii="Times New Roman"/>
          <w:color w:val="000000"/>
          <w:sz w:val="24"/>
        </w:rPr>
        <w:t>64</w:t>
      </w:r>
      <w:r w:rsidR="00D34036">
        <w:rPr>
          <w:rFonts w:ascii="Times New Roman"/>
          <w:color w:val="000000"/>
          <w:sz w:val="24"/>
        </w:rPr>
        <w:t xml:space="preserve"> </w:t>
      </w:r>
      <w:r>
        <w:rPr>
          <w:rFonts w:ascii="Times New Roman"/>
          <w:color w:val="000000"/>
          <w:sz w:val="24"/>
        </w:rPr>
        <w:t>-vuotiaista on Utsjoella hieman koko maata korkeampi. Osuus on pysytellyt samalla tasolla vuodesta 2011. Nivelreuman vuoksi erityiskorvattaviin l</w:t>
      </w:r>
      <w:r>
        <w:rPr>
          <w:rFonts w:ascii="Times New Roman"/>
          <w:color w:val="000000"/>
          <w:sz w:val="24"/>
        </w:rPr>
        <w:t>ää</w:t>
      </w:r>
      <w:r w:rsidR="00D34036">
        <w:rPr>
          <w:rFonts w:ascii="Times New Roman"/>
          <w:color w:val="000000"/>
          <w:sz w:val="24"/>
        </w:rPr>
        <w:t>kkeisiin oikeutettujen osuus 40</w:t>
      </w:r>
      <w:r w:rsidR="00D34036">
        <w:rPr>
          <w:rFonts w:ascii="Times New Roman"/>
          <w:color w:val="000000"/>
          <w:sz w:val="24"/>
        </w:rPr>
        <w:t>–</w:t>
      </w:r>
      <w:r w:rsidR="00D34036">
        <w:rPr>
          <w:rFonts w:ascii="Times New Roman"/>
          <w:color w:val="000000"/>
          <w:sz w:val="24"/>
        </w:rPr>
        <w:t>64 -vuotiaiss</w:t>
      </w:r>
      <w:r>
        <w:rPr>
          <w:rFonts w:ascii="Times New Roman"/>
          <w:color w:val="000000"/>
          <w:sz w:val="24"/>
        </w:rPr>
        <w:t>a on koko maata alemmalla tasolla. Naisten osalta tietoa ei ole saatavilla.</w:t>
      </w:r>
    </w:p>
    <w:p w:rsidR="00D34036" w:rsidRDefault="00D34036" w:rsidP="00D34036">
      <w:pPr>
        <w:spacing w:line="360" w:lineRule="auto"/>
        <w:jc w:val="both"/>
        <w:rPr>
          <w:rFonts w:ascii="Times New Roman"/>
          <w:color w:val="000000"/>
          <w:sz w:val="24"/>
        </w:rPr>
      </w:pPr>
    </w:p>
    <w:p w:rsidR="00D34036" w:rsidRPr="00D34036" w:rsidRDefault="00D34036" w:rsidP="00D34036">
      <w:pPr>
        <w:spacing w:line="360" w:lineRule="auto"/>
        <w:jc w:val="both"/>
        <w:rPr>
          <w:rFonts w:ascii="Times New Roman" w:hAnsi="Times New Roman" w:cs="Times New Roman"/>
        </w:rPr>
      </w:pPr>
      <w:r w:rsidRPr="00D34036">
        <w:rPr>
          <w:rFonts w:ascii="Times New Roman" w:hAnsi="Times New Roman" w:cs="Times New Roman"/>
          <w:color w:val="000000"/>
          <w:sz w:val="24"/>
          <w:u w:val="single"/>
        </w:rPr>
        <w:t>Tapaturmat</w:t>
      </w:r>
    </w:p>
    <w:p w:rsidR="00D34036" w:rsidRPr="00D34036" w:rsidRDefault="00D34036" w:rsidP="00D34036">
      <w:pPr>
        <w:spacing w:line="360" w:lineRule="auto"/>
        <w:jc w:val="both"/>
        <w:rPr>
          <w:rFonts w:ascii="Times New Roman" w:hAnsi="Times New Roman" w:cs="Times New Roman"/>
        </w:rPr>
      </w:pPr>
      <w:r w:rsidRPr="00D34036">
        <w:rPr>
          <w:rFonts w:ascii="Times New Roman" w:hAnsi="Times New Roman" w:cs="Times New Roman"/>
          <w:color w:val="000000"/>
          <w:sz w:val="24"/>
        </w:rPr>
        <w:t>Lääkärin arvion mukaan tapaturmat ovat kunnassa hyvin yleisiä. Tapaturmien yleisyyttä kuvaavaa tilastotietoa ei ole juurikaan saatavilla Utsjoen kunnan osalta (Sotkanetin tapaturmia kuvaavissa tilastoissa suurta vuosittaista vaihtelua tai tietoja ei ole). Utsjoen kunnan tapaturmaindeksi on kuitenkin yksi maan korkeimpia, joka kuvastaa tapaturmien muuta maata suurempaa merkitystä väestön kuolleisuuteen, työkyvyttömyyteen ja elämänlaatuun sekä terveydenhuollon kustannuksiin. Koko maan tasolla tapaturmaindeksi on parantunut 2000-luvun alusta, mutta Lapin alueella ja Utsjoen kunnassa kehitys on ollut päinvastaista. Utsjoen tapaturmaindeksi on koko maan korkeimpia. (Ks. tapaturmaindeksin kunnittaiset tiedot esim. http://www.terveytemme.fi/sairastavuusindeksi/2014/kunnat_html/atlas.html?select=091&amp;amp;indicator=i0, viitattu 12.12.2017.)</w:t>
      </w:r>
    </w:p>
    <w:p w:rsidR="00D34036" w:rsidRPr="00D34036" w:rsidRDefault="00D34036" w:rsidP="00D34036">
      <w:pPr>
        <w:spacing w:line="360" w:lineRule="auto"/>
        <w:jc w:val="both"/>
        <w:rPr>
          <w:rFonts w:ascii="Times New Roman" w:hAnsi="Times New Roman" w:cs="Times New Roman"/>
        </w:rPr>
      </w:pPr>
      <w:r w:rsidRPr="00D34036">
        <w:rPr>
          <w:rFonts w:ascii="Times New Roman" w:hAnsi="Times New Roman" w:cs="Times New Roman"/>
        </w:rPr>
        <w:br/>
      </w:r>
    </w:p>
    <w:p w:rsidR="00D34036" w:rsidRPr="00D34036" w:rsidRDefault="00D34036" w:rsidP="00D34036">
      <w:pPr>
        <w:spacing w:line="360" w:lineRule="auto"/>
        <w:jc w:val="both"/>
        <w:rPr>
          <w:rFonts w:ascii="Times New Roman" w:hAnsi="Times New Roman" w:cs="Times New Roman"/>
        </w:rPr>
      </w:pPr>
      <w:r w:rsidRPr="00D34036">
        <w:rPr>
          <w:rFonts w:ascii="Times New Roman" w:hAnsi="Times New Roman" w:cs="Times New Roman"/>
          <w:color w:val="000000"/>
          <w:sz w:val="24"/>
          <w:u w:val="single"/>
        </w:rPr>
        <w:t>Syöpä</w:t>
      </w:r>
    </w:p>
    <w:p w:rsidR="00D34036" w:rsidRPr="00D34036" w:rsidRDefault="00D34036" w:rsidP="00D34036">
      <w:pPr>
        <w:spacing w:line="360" w:lineRule="auto"/>
        <w:jc w:val="both"/>
        <w:rPr>
          <w:rFonts w:ascii="Times New Roman" w:hAnsi="Times New Roman" w:cs="Times New Roman"/>
          <w:lang w:val="en-GB"/>
        </w:rPr>
      </w:pPr>
      <w:r w:rsidRPr="00D34036">
        <w:rPr>
          <w:rFonts w:ascii="Times New Roman" w:hAnsi="Times New Roman" w:cs="Times New Roman"/>
          <w:color w:val="000000"/>
          <w:sz w:val="24"/>
        </w:rPr>
        <w:t xml:space="preserve">Syöpäsairastavuudesta- ja kuolleisuudesta ei ole saatavilla Utsjokea koskevia tietoja. Inarissa syöpäindeksi on huomattavasti koko maata alempi, mutta Inarin luku ei ilmennä Utsjoen tilannetta. Tutkimuksissa saamelaisväestön syöpäkuolleisuuden on huomattu olevan kantaväestöä alempaa (ks. esim. </w:t>
      </w:r>
      <w:r w:rsidRPr="00D34036">
        <w:rPr>
          <w:rFonts w:ascii="Times New Roman" w:hAnsi="Times New Roman" w:cs="Times New Roman"/>
          <w:color w:val="000000"/>
          <w:sz w:val="24"/>
          <w:lang w:val="en-GB"/>
        </w:rPr>
        <w:t>Leena Soininen 2015: The health of Finnish Sami in light of mortality and cancer pattern).</w:t>
      </w:r>
    </w:p>
    <w:p w:rsidR="00EF08EC" w:rsidRDefault="00EF08EC" w:rsidP="00EF08EC">
      <w:pPr>
        <w:rPr>
          <w:lang w:val="en-GB"/>
        </w:rPr>
      </w:pPr>
    </w:p>
    <w:p w:rsidR="00D34036" w:rsidRDefault="00D34036" w:rsidP="00EF08EC">
      <w:pPr>
        <w:rPr>
          <w:lang w:val="en-GB"/>
        </w:rPr>
      </w:pPr>
    </w:p>
    <w:p w:rsidR="00D34036" w:rsidRDefault="00D34036" w:rsidP="00EF08EC">
      <w:pPr>
        <w:rPr>
          <w:lang w:val="en-GB"/>
        </w:rPr>
      </w:pPr>
    </w:p>
    <w:p w:rsidR="00D34036" w:rsidRDefault="00D34036" w:rsidP="00EF08EC">
      <w:pPr>
        <w:rPr>
          <w:lang w:val="en-GB"/>
        </w:rPr>
      </w:pPr>
    </w:p>
    <w:p w:rsidR="00D34036" w:rsidRPr="00D34036" w:rsidRDefault="00D34036" w:rsidP="00EF08EC">
      <w:pPr>
        <w:rPr>
          <w:lang w:val="en-GB"/>
        </w:rPr>
      </w:pPr>
    </w:p>
    <w:tbl>
      <w:tblPr>
        <w:tblW w:w="0" w:type="auto"/>
        <w:tblCellSpacing w:w="0" w:type="dxa"/>
        <w:tblLook w:val="04A0" w:firstRow="1" w:lastRow="0" w:firstColumn="1" w:lastColumn="0" w:noHBand="0" w:noVBand="1"/>
      </w:tblPr>
      <w:tblGrid>
        <w:gridCol w:w="2218"/>
        <w:gridCol w:w="1256"/>
        <w:gridCol w:w="1000"/>
        <w:gridCol w:w="1033"/>
        <w:gridCol w:w="1033"/>
        <w:gridCol w:w="1022"/>
        <w:gridCol w:w="1022"/>
        <w:gridCol w:w="1034"/>
      </w:tblGrid>
      <w:tr w:rsidR="00EF08EC"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D34036" w:rsidP="00FC2545">
            <w:r>
              <w:rPr>
                <w:rFonts w:ascii="Times New Roman"/>
                <w:color w:val="000000"/>
                <w:sz w:val="24"/>
              </w:rPr>
              <w:lastRenderedPageBreak/>
              <w:t xml:space="preserve">Taulukko 37. </w:t>
            </w:r>
            <w:r w:rsidR="00EF08EC">
              <w:rPr>
                <w:rFonts w:ascii="Times New Roman"/>
                <w:color w:val="000000"/>
                <w:sz w:val="24"/>
              </w:rPr>
              <w:t>Tuki- ja liikuntaelinten- sek</w:t>
            </w:r>
            <w:r w:rsidR="00EF08EC">
              <w:rPr>
                <w:rFonts w:ascii="Times New Roman"/>
                <w:color w:val="000000"/>
                <w:sz w:val="24"/>
              </w:rPr>
              <w:t>ä</w:t>
            </w:r>
            <w:r w:rsidR="00EF08EC">
              <w:rPr>
                <w:rFonts w:ascii="Times New Roman"/>
                <w:color w:val="000000"/>
                <w:sz w:val="24"/>
              </w:rPr>
              <w:t xml:space="preserve"> sidekudosten sairauksien vuoksi ty</w:t>
            </w:r>
            <w:r w:rsidR="00EF08EC">
              <w:rPr>
                <w:rFonts w:ascii="Times New Roman"/>
                <w:color w:val="000000"/>
                <w:sz w:val="24"/>
              </w:rPr>
              <w:t>ö</w:t>
            </w:r>
            <w:r w:rsidR="00EF08EC">
              <w:rPr>
                <w:rFonts w:ascii="Times New Roman"/>
                <w:color w:val="000000"/>
                <w:sz w:val="24"/>
              </w:rPr>
              <w:t>kyvytt</w:t>
            </w:r>
            <w:r w:rsidR="00EF08EC">
              <w:rPr>
                <w:rFonts w:ascii="Times New Roman"/>
                <w:color w:val="000000"/>
                <w:sz w:val="24"/>
              </w:rPr>
              <w:t>ö</w:t>
            </w:r>
            <w:r w:rsidR="00EF08EC">
              <w:rPr>
                <w:rFonts w:ascii="Times New Roman"/>
                <w:color w:val="000000"/>
                <w:sz w:val="24"/>
              </w:rPr>
              <w:t>myysel</w:t>
            </w:r>
            <w:r w:rsidR="00EF08EC">
              <w:rPr>
                <w:rFonts w:ascii="Times New Roman"/>
                <w:color w:val="000000"/>
                <w:sz w:val="24"/>
              </w:rPr>
              <w:t>ä</w:t>
            </w:r>
            <w:r w:rsidR="00EF08EC">
              <w:rPr>
                <w:rFonts w:ascii="Times New Roman"/>
                <w:color w:val="000000"/>
                <w:sz w:val="24"/>
              </w:rPr>
              <w:t>kett</w:t>
            </w:r>
            <w:r w:rsidR="00EF08EC">
              <w:rPr>
                <w:rFonts w:ascii="Times New Roman"/>
                <w:color w:val="000000"/>
                <w:sz w:val="24"/>
              </w:rPr>
              <w:t>ä</w:t>
            </w:r>
            <w:r w:rsidR="00EF08EC">
              <w:rPr>
                <w:rFonts w:ascii="Times New Roman"/>
                <w:color w:val="000000"/>
                <w:sz w:val="24"/>
              </w:rPr>
              <w:t xml:space="preserve"> saavat, % 16 - 64-vuotiaista (ind. 682)</w:t>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2011</w:t>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2012</w:t>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2013</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2014</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2015</w:t>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2016</w:t>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Koko maa</w:t>
            </w:r>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Lappi (HE 15/2017 vp)</w:t>
            </w:r>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2,2</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2,2</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Enonteki</w:t>
            </w:r>
            <w:r>
              <w:rPr>
                <w:rFonts w:ascii="Times New Roman"/>
                <w:color w:val="000000"/>
                <w:sz w:val="24"/>
              </w:rPr>
              <w:t>ö</w:t>
            </w:r>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2,8</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2,7</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2,2</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2,2</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Inari</w:t>
            </w:r>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3,5</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2,8</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2,7</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3,1</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2,8</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Utsjoki</w:t>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w:t>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w:t>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2,3</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2,2</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w:t>
            </w:r>
            <w:r>
              <w:br/>
            </w:r>
          </w:p>
        </w:tc>
      </w:tr>
      <w:tr w:rsidR="00EF08E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w:t>
            </w:r>
            <w:r>
              <w:br/>
            </w:r>
          </w:p>
        </w:tc>
      </w:tr>
    </w:tbl>
    <w:p w:rsidR="00EF08EC" w:rsidRDefault="00EF08EC" w:rsidP="00EF08EC">
      <w:r>
        <w:rPr>
          <w:rFonts w:ascii="Times New Roman"/>
          <w:color w:val="000000"/>
          <w:sz w:val="24"/>
          <w:u w:val="single"/>
        </w:rPr>
        <w:lastRenderedPageBreak/>
        <w:t>Mielenterveys</w:t>
      </w:r>
    </w:p>
    <w:p w:rsidR="00EF08EC" w:rsidRPr="004959AC" w:rsidRDefault="00EF08EC" w:rsidP="004959AC">
      <w:pPr>
        <w:spacing w:line="360" w:lineRule="auto"/>
        <w:jc w:val="both"/>
        <w:rPr>
          <w:rFonts w:ascii="Times New Roman" w:hAnsi="Times New Roman" w:cs="Times New Roman"/>
        </w:rPr>
      </w:pPr>
      <w:r w:rsidRPr="004959AC">
        <w:rPr>
          <w:rFonts w:ascii="Times New Roman" w:hAnsi="Times New Roman" w:cs="Times New Roman"/>
          <w:color w:val="000000"/>
          <w:sz w:val="24"/>
        </w:rPr>
        <w:t>Psyykkisen hyvinvoinnin osalta erityishuomio kohdistuu naisten mielenterveysperusteisten sairaspoissaolojen korkeaan osuuteen ja mielenterveyden ja käyttäytymisen häiriöiden vuoksi työkyvyttömyyseläkettä saavien 25 - 64-vuotiaiden miesten korkeaan osuuteen (koko maahan ja vertailualueisiin verrattuna luku on huomattavan korkea). Naisten mielenterveysperusteisissa sairaspoissaoloissa on tapahtunut nousua vuodesta 2013 alkaen. Miesten mielenterveys- ja käyttäytymisen häiriöihin perustuvissa työkyvyttömyyseläkkeissä on tapahtunut laskua vuodesta 2011, mutta osuus on edelleen huomattavan korkea. Varsinaisista kehitystrendeistä ei ehkä kuitenkaan voida puhua, sillä väestöpohja on pieni, ja muutokset voivat johtua yksittäisistä tapauksista.</w:t>
      </w:r>
    </w:p>
    <w:p w:rsidR="00EF08EC" w:rsidRPr="004959AC" w:rsidRDefault="00EF08EC" w:rsidP="004959AC">
      <w:pPr>
        <w:spacing w:line="360" w:lineRule="auto"/>
        <w:jc w:val="both"/>
        <w:rPr>
          <w:rFonts w:ascii="Times New Roman" w:hAnsi="Times New Roman" w:cs="Times New Roman"/>
        </w:rPr>
      </w:pPr>
      <w:r w:rsidRPr="004959AC">
        <w:rPr>
          <w:rFonts w:ascii="Times New Roman" w:hAnsi="Times New Roman" w:cs="Times New Roman"/>
          <w:color w:val="000000"/>
          <w:sz w:val="24"/>
        </w:rPr>
        <w:t>Erityiskorvattaviin depressio- ja psykoosilääkkeisiin oikeutettujen osuus vuonna 2016 on hyvin lähellä koko maan tasoa. Aiemmin depressiolääkityksien osuus oli koko maata vähäisempää ja psykoosilääkitysten taas korkeampaa. Muutokset eivät kuitenkaan välttämättä kuvaa suoraan väestön hyvinvointia, sillä muutokset voivat johtua sairastavuuden muutoksista, hoitoon hakeutumiskäytännöistä tai hoitokäytäntöjen muutoksista, tai kaikista näistä. Näitä indikaattoreita onkin tarkasteltava pidemmältä aikaväliltä ja myös kokemustietoon pohjautuen seuraavassa laajassa hyvinvointikertomuksessa.</w:t>
      </w:r>
    </w:p>
    <w:p w:rsidR="00EF08EC" w:rsidRPr="004959AC" w:rsidRDefault="00EF08EC" w:rsidP="004959AC">
      <w:pPr>
        <w:spacing w:line="360" w:lineRule="auto"/>
        <w:jc w:val="both"/>
        <w:rPr>
          <w:rFonts w:ascii="Times New Roman" w:hAnsi="Times New Roman" w:cs="Times New Roman"/>
        </w:rPr>
      </w:pPr>
      <w:r w:rsidRPr="004959AC">
        <w:rPr>
          <w:rFonts w:ascii="Times New Roman" w:hAnsi="Times New Roman" w:cs="Times New Roman"/>
          <w:color w:val="000000"/>
          <w:sz w:val="24"/>
        </w:rPr>
        <w:t xml:space="preserve">Päihdekäytön ja haittojen mittaamiseen ei löydy tilastotietoa eikä päihdehaittojen yleisyyden analysointiin keksitty ratkaisua myöskään terveystoimen haastattelussa. Sekä terveystoimen, sosiaalitoimen että koulun haastatteluissa todettiin, että päihteisiin liittyviä ongelmia on, mutta niiden mittaaminen on hankalaa. </w:t>
      </w:r>
    </w:p>
    <w:p w:rsidR="004959AC" w:rsidRDefault="004959AC" w:rsidP="004959AC">
      <w:pPr>
        <w:spacing w:line="360" w:lineRule="auto"/>
        <w:jc w:val="both"/>
        <w:rPr>
          <w:rFonts w:ascii="Times New Roman" w:hAnsi="Times New Roman" w:cs="Times New Roman"/>
        </w:rPr>
      </w:pPr>
    </w:p>
    <w:p w:rsidR="004959AC" w:rsidRDefault="004959AC" w:rsidP="004959AC">
      <w:pPr>
        <w:spacing w:line="360" w:lineRule="auto"/>
        <w:jc w:val="both"/>
        <w:rPr>
          <w:rFonts w:ascii="Times New Roman" w:hAnsi="Times New Roman" w:cs="Times New Roman"/>
        </w:rPr>
      </w:pPr>
    </w:p>
    <w:p w:rsidR="004959AC" w:rsidRDefault="004959AC" w:rsidP="004959AC">
      <w:pPr>
        <w:spacing w:line="360" w:lineRule="auto"/>
        <w:jc w:val="both"/>
        <w:rPr>
          <w:rFonts w:ascii="Times New Roman" w:hAnsi="Times New Roman" w:cs="Times New Roman"/>
        </w:rPr>
      </w:pPr>
    </w:p>
    <w:p w:rsidR="004959AC" w:rsidRDefault="004959AC" w:rsidP="004959AC">
      <w:pPr>
        <w:spacing w:line="360" w:lineRule="auto"/>
        <w:jc w:val="both"/>
        <w:rPr>
          <w:rFonts w:ascii="Times New Roman" w:hAnsi="Times New Roman" w:cs="Times New Roman"/>
        </w:rPr>
      </w:pPr>
    </w:p>
    <w:p w:rsidR="004959AC" w:rsidRDefault="004959AC" w:rsidP="004959AC">
      <w:pPr>
        <w:spacing w:line="360" w:lineRule="auto"/>
        <w:jc w:val="both"/>
        <w:rPr>
          <w:rFonts w:ascii="Times New Roman" w:hAnsi="Times New Roman" w:cs="Times New Roman"/>
        </w:rPr>
      </w:pPr>
    </w:p>
    <w:p w:rsidR="004959AC" w:rsidRDefault="004959AC" w:rsidP="004959AC">
      <w:pPr>
        <w:spacing w:line="360" w:lineRule="auto"/>
        <w:jc w:val="both"/>
        <w:rPr>
          <w:rFonts w:ascii="Times New Roman" w:hAnsi="Times New Roman" w:cs="Times New Roman"/>
        </w:rPr>
      </w:pPr>
    </w:p>
    <w:p w:rsidR="004959AC" w:rsidRDefault="004959AC" w:rsidP="004959AC">
      <w:pPr>
        <w:spacing w:line="360" w:lineRule="auto"/>
        <w:jc w:val="both"/>
        <w:rPr>
          <w:rFonts w:ascii="Times New Roman" w:hAnsi="Times New Roman" w:cs="Times New Roman"/>
        </w:rPr>
      </w:pPr>
    </w:p>
    <w:p w:rsidR="00EF08EC" w:rsidRPr="004959AC" w:rsidRDefault="00EF08EC" w:rsidP="004959AC">
      <w:pPr>
        <w:spacing w:line="360" w:lineRule="auto"/>
        <w:jc w:val="both"/>
        <w:rPr>
          <w:rFonts w:ascii="Times New Roman" w:hAnsi="Times New Roman" w:cs="Times New Roman"/>
        </w:rPr>
      </w:pPr>
      <w:r w:rsidRPr="004959AC">
        <w:rPr>
          <w:rFonts w:ascii="Times New Roman" w:hAnsi="Times New Roman" w:cs="Times New Roman"/>
        </w:rPr>
        <w:br/>
      </w:r>
    </w:p>
    <w:tbl>
      <w:tblPr>
        <w:tblW w:w="0" w:type="auto"/>
        <w:tblCellSpacing w:w="0" w:type="dxa"/>
        <w:tblLook w:val="04A0" w:firstRow="1" w:lastRow="0" w:firstColumn="1" w:lastColumn="0" w:noHBand="0" w:noVBand="1"/>
      </w:tblPr>
      <w:tblGrid>
        <w:gridCol w:w="2197"/>
        <w:gridCol w:w="1285"/>
        <w:gridCol w:w="1021"/>
        <w:gridCol w:w="1010"/>
        <w:gridCol w:w="1031"/>
        <w:gridCol w:w="1021"/>
        <w:gridCol w:w="1021"/>
        <w:gridCol w:w="1032"/>
      </w:tblGrid>
      <w:tr w:rsidR="00EF08EC"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4959AC" w:rsidP="00FC2545">
            <w:r>
              <w:rPr>
                <w:rFonts w:ascii="Times New Roman"/>
                <w:color w:val="000000"/>
                <w:sz w:val="24"/>
              </w:rPr>
              <w:lastRenderedPageBreak/>
              <w:t xml:space="preserve">Taulukko 38. </w:t>
            </w:r>
            <w:r w:rsidR="00EF08EC">
              <w:rPr>
                <w:rFonts w:ascii="Times New Roman"/>
                <w:color w:val="000000"/>
                <w:sz w:val="24"/>
              </w:rPr>
              <w:t>Mielenterveyden ja k</w:t>
            </w:r>
            <w:r w:rsidR="00EF08EC">
              <w:rPr>
                <w:rFonts w:ascii="Times New Roman"/>
                <w:color w:val="000000"/>
                <w:sz w:val="24"/>
              </w:rPr>
              <w:t>ä</w:t>
            </w:r>
            <w:r w:rsidR="00EF08EC">
              <w:rPr>
                <w:rFonts w:ascii="Times New Roman"/>
                <w:color w:val="000000"/>
                <w:sz w:val="24"/>
              </w:rPr>
              <w:t>ytt</w:t>
            </w:r>
            <w:r w:rsidR="00EF08EC">
              <w:rPr>
                <w:rFonts w:ascii="Times New Roman"/>
                <w:color w:val="000000"/>
                <w:sz w:val="24"/>
              </w:rPr>
              <w:t>ä</w:t>
            </w:r>
            <w:r w:rsidR="00EF08EC">
              <w:rPr>
                <w:rFonts w:ascii="Times New Roman"/>
                <w:color w:val="000000"/>
                <w:sz w:val="24"/>
              </w:rPr>
              <w:t>ytymisen h</w:t>
            </w:r>
            <w:r w:rsidR="00EF08EC">
              <w:rPr>
                <w:rFonts w:ascii="Times New Roman"/>
                <w:color w:val="000000"/>
                <w:sz w:val="24"/>
              </w:rPr>
              <w:t>ä</w:t>
            </w:r>
            <w:r w:rsidR="00EF08EC">
              <w:rPr>
                <w:rFonts w:ascii="Times New Roman"/>
                <w:color w:val="000000"/>
                <w:sz w:val="24"/>
              </w:rPr>
              <w:t>iri</w:t>
            </w:r>
            <w:r w:rsidR="00EF08EC">
              <w:rPr>
                <w:rFonts w:ascii="Times New Roman"/>
                <w:color w:val="000000"/>
                <w:sz w:val="24"/>
              </w:rPr>
              <w:t>ö</w:t>
            </w:r>
            <w:r w:rsidR="00EF08EC">
              <w:rPr>
                <w:rFonts w:ascii="Times New Roman"/>
                <w:color w:val="000000"/>
                <w:sz w:val="24"/>
              </w:rPr>
              <w:t>iden vuoksi ty</w:t>
            </w:r>
            <w:r w:rsidR="00EF08EC">
              <w:rPr>
                <w:rFonts w:ascii="Times New Roman"/>
                <w:color w:val="000000"/>
                <w:sz w:val="24"/>
              </w:rPr>
              <w:t>ö</w:t>
            </w:r>
            <w:r w:rsidR="00EF08EC">
              <w:rPr>
                <w:rFonts w:ascii="Times New Roman"/>
                <w:color w:val="000000"/>
                <w:sz w:val="24"/>
              </w:rPr>
              <w:t>kyvytt</w:t>
            </w:r>
            <w:r w:rsidR="00EF08EC">
              <w:rPr>
                <w:rFonts w:ascii="Times New Roman"/>
                <w:color w:val="000000"/>
                <w:sz w:val="24"/>
              </w:rPr>
              <w:t>ö</w:t>
            </w:r>
            <w:r w:rsidR="00EF08EC">
              <w:rPr>
                <w:rFonts w:ascii="Times New Roman"/>
                <w:color w:val="000000"/>
                <w:sz w:val="24"/>
              </w:rPr>
              <w:t>myysel</w:t>
            </w:r>
            <w:r w:rsidR="00EF08EC">
              <w:rPr>
                <w:rFonts w:ascii="Times New Roman"/>
                <w:color w:val="000000"/>
                <w:sz w:val="24"/>
              </w:rPr>
              <w:t>ä</w:t>
            </w:r>
            <w:r w:rsidR="00EF08EC">
              <w:rPr>
                <w:rFonts w:ascii="Times New Roman"/>
                <w:color w:val="000000"/>
                <w:sz w:val="24"/>
              </w:rPr>
              <w:t>kett</w:t>
            </w:r>
            <w:r w:rsidR="00EF08EC">
              <w:rPr>
                <w:rFonts w:ascii="Times New Roman"/>
                <w:color w:val="000000"/>
                <w:sz w:val="24"/>
              </w:rPr>
              <w:t>ä</w:t>
            </w:r>
            <w:r w:rsidR="00EF08EC">
              <w:rPr>
                <w:rFonts w:ascii="Times New Roman"/>
                <w:color w:val="000000"/>
                <w:sz w:val="24"/>
              </w:rPr>
              <w:t xml:space="preserve"> saavat 25 - 64-vuotiaat, % vastaavanik</w:t>
            </w:r>
            <w:r w:rsidR="00EF08EC">
              <w:rPr>
                <w:rFonts w:ascii="Times New Roman"/>
                <w:color w:val="000000"/>
                <w:sz w:val="24"/>
              </w:rPr>
              <w:t>ä</w:t>
            </w:r>
            <w:r w:rsidR="00EF08EC">
              <w:rPr>
                <w:rFonts w:ascii="Times New Roman"/>
                <w:color w:val="000000"/>
                <w:sz w:val="24"/>
              </w:rPr>
              <w:t>isest</w:t>
            </w:r>
            <w:r w:rsidR="00EF08EC">
              <w:rPr>
                <w:rFonts w:ascii="Times New Roman"/>
                <w:color w:val="000000"/>
                <w:sz w:val="24"/>
              </w:rPr>
              <w:t>ä</w:t>
            </w:r>
            <w:r w:rsidR="00EF08EC">
              <w:rPr>
                <w:rFonts w:ascii="Times New Roman"/>
                <w:color w:val="000000"/>
                <w:sz w:val="24"/>
              </w:rPr>
              <w:t xml:space="preserve"> v</w:t>
            </w:r>
            <w:r w:rsidR="00EF08EC">
              <w:rPr>
                <w:rFonts w:ascii="Times New Roman"/>
                <w:color w:val="000000"/>
                <w:sz w:val="24"/>
              </w:rPr>
              <w:t>ä</w:t>
            </w:r>
            <w:r w:rsidR="00EF08EC">
              <w:rPr>
                <w:rFonts w:ascii="Times New Roman"/>
                <w:color w:val="000000"/>
                <w:sz w:val="24"/>
              </w:rPr>
              <w:t>est</w:t>
            </w:r>
            <w:r w:rsidR="00EF08EC">
              <w:rPr>
                <w:rFonts w:ascii="Times New Roman"/>
                <w:color w:val="000000"/>
                <w:sz w:val="24"/>
              </w:rPr>
              <w:t>ö</w:t>
            </w:r>
            <w:r w:rsidR="00EF08EC">
              <w:rPr>
                <w:rFonts w:ascii="Times New Roman"/>
                <w:color w:val="000000"/>
                <w:sz w:val="24"/>
              </w:rPr>
              <w:t>st</w:t>
            </w:r>
            <w:r w:rsidR="00EF08EC">
              <w:rPr>
                <w:rFonts w:ascii="Times New Roman"/>
                <w:color w:val="000000"/>
                <w:sz w:val="24"/>
              </w:rPr>
              <w:t>ä</w:t>
            </w:r>
            <w:r w:rsidR="00EF08EC">
              <w:rPr>
                <w:rFonts w:ascii="Times New Roman"/>
                <w:color w:val="000000"/>
                <w:sz w:val="24"/>
              </w:rPr>
              <w:t xml:space="preserve"> (ind. 2422)</w:t>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2011</w:t>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2012</w:t>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2013</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2014</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2015</w:t>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2016</w:t>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Koko maa</w:t>
            </w:r>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3,6</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3,6</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3,5</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3,6</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3,5</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3,6</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3,5</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Lappi (HE 15/2017 vp)</w:t>
            </w:r>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4,9</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4,9</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4,7</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4,6</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4,6</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4,8</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4,8</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4,8</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4,6</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4,5</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4,5</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4,9</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4,9</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4,8</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4,7</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4,6</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4,5</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Enonteki</w:t>
            </w:r>
            <w:r>
              <w:rPr>
                <w:rFonts w:ascii="Times New Roman"/>
                <w:color w:val="000000"/>
                <w:sz w:val="24"/>
              </w:rPr>
              <w:t>ö</w:t>
            </w:r>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3,1</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3,2</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3,1</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2,9</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3,2</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4,6</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4,9</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4,6</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4,7</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4,6</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4,6</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3,8</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Inari</w:t>
            </w:r>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4,1</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4,2</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4,1</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4,2</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4,3</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4,2</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4,4</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3,9</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3,9</w:t>
            </w:r>
            <w:r>
              <w:br/>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4,1</w:t>
            </w:r>
            <w:r>
              <w:br/>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4,2</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4,1</w:t>
            </w:r>
            <w:r>
              <w:br/>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4,3</w:t>
            </w:r>
            <w:r>
              <w:br/>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w:t>
            </w:r>
            <w:r>
              <w:br/>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Utsjoki</w:t>
            </w:r>
          </w:p>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5,5</w:t>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5,5</w:t>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5,8</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5,1</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4,9</w:t>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4,3</w:t>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3,3</w:t>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3,1</w:t>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3,3</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w:t>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p>
        </w:tc>
      </w:tr>
      <w:tr w:rsidR="004959AC" w:rsidTr="00FC2545">
        <w:trPr>
          <w:trHeight w:val="30"/>
          <w:tblCellSpacing w:w="0" w:type="dxa"/>
        </w:trPr>
        <w:tc>
          <w:tcPr>
            <w:tcW w:w="32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4,4</w:t>
            </w:r>
            <w:r>
              <w:br/>
            </w:r>
            <w:r>
              <w:rPr>
                <w:rFonts w:ascii="Times New Roman"/>
                <w:color w:val="000000"/>
                <w:sz w:val="24"/>
              </w:rPr>
              <w:t>(31 kpl)</w:t>
            </w:r>
          </w:p>
        </w:tc>
        <w:tc>
          <w:tcPr>
            <w:tcW w:w="14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4,4</w:t>
            </w:r>
            <w:r>
              <w:br/>
            </w:r>
            <w:r>
              <w:rPr>
                <w:rFonts w:ascii="Times New Roman"/>
                <w:color w:val="000000"/>
                <w:sz w:val="24"/>
              </w:rPr>
              <w:t>(30 kpl)</w:t>
            </w:r>
          </w:p>
        </w:tc>
        <w:tc>
          <w:tcPr>
            <w:tcW w:w="148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4,6</w:t>
            </w:r>
            <w:r>
              <w:br/>
            </w:r>
            <w:r>
              <w:rPr>
                <w:rFonts w:ascii="Times New Roman"/>
                <w:color w:val="000000"/>
                <w:sz w:val="24"/>
              </w:rPr>
              <w:t>(31 kpl)</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3,9</w:t>
            </w:r>
            <w:r>
              <w:br/>
            </w:r>
            <w:r>
              <w:rPr>
                <w:rFonts w:ascii="Times New Roman"/>
                <w:color w:val="000000"/>
                <w:sz w:val="24"/>
              </w:rPr>
              <w:t>(25 kpl)</w:t>
            </w:r>
          </w:p>
        </w:tc>
        <w:tc>
          <w:tcPr>
            <w:tcW w:w="14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r>
              <w:rPr>
                <w:rFonts w:ascii="Times New Roman"/>
                <w:color w:val="000000"/>
                <w:sz w:val="24"/>
              </w:rPr>
              <w:t>(24 kpl)</w:t>
            </w:r>
          </w:p>
        </w:tc>
        <w:tc>
          <w:tcPr>
            <w:tcW w:w="14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3,4</w:t>
            </w:r>
            <w:r>
              <w:br/>
            </w:r>
            <w:r>
              <w:rPr>
                <w:rFonts w:ascii="Times New Roman"/>
                <w:color w:val="000000"/>
                <w:sz w:val="24"/>
              </w:rPr>
              <w:t>(22 kpl)</w:t>
            </w:r>
          </w:p>
        </w:tc>
      </w:tr>
    </w:tbl>
    <w:p w:rsidR="00EF08EC" w:rsidRDefault="00EF08EC" w:rsidP="00EF08EC"/>
    <w:tbl>
      <w:tblPr>
        <w:tblW w:w="0" w:type="auto"/>
        <w:tblCellSpacing w:w="0" w:type="dxa"/>
        <w:tblLook w:val="04A0" w:firstRow="1" w:lastRow="0" w:firstColumn="1" w:lastColumn="0" w:noHBand="0" w:noVBand="1"/>
      </w:tblPr>
      <w:tblGrid>
        <w:gridCol w:w="2239"/>
        <w:gridCol w:w="1308"/>
        <w:gridCol w:w="1029"/>
        <w:gridCol w:w="925"/>
        <w:gridCol w:w="1029"/>
        <w:gridCol w:w="1029"/>
        <w:gridCol w:w="1029"/>
        <w:gridCol w:w="1030"/>
      </w:tblGrid>
      <w:tr w:rsidR="00EF08EC"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lastRenderedPageBreak/>
              <w:br/>
            </w:r>
            <w:r w:rsidR="004959AC">
              <w:rPr>
                <w:rFonts w:ascii="Times New Roman"/>
                <w:color w:val="000000"/>
                <w:sz w:val="24"/>
              </w:rPr>
              <w:t xml:space="preserve">Taulukko 39. </w:t>
            </w:r>
            <w:r>
              <w:rPr>
                <w:rFonts w:ascii="Times New Roman"/>
                <w:color w:val="000000"/>
                <w:sz w:val="24"/>
              </w:rPr>
              <w:t>Mielenterveysperusteisesti sairausp</w:t>
            </w:r>
            <w:r>
              <w:rPr>
                <w:rFonts w:ascii="Times New Roman"/>
                <w:color w:val="000000"/>
                <w:sz w:val="24"/>
              </w:rPr>
              <w:t>ä</w:t>
            </w:r>
            <w:r>
              <w:rPr>
                <w:rFonts w:ascii="Times New Roman"/>
                <w:color w:val="000000"/>
                <w:sz w:val="24"/>
              </w:rPr>
              <w:t>iv</w:t>
            </w:r>
            <w:r>
              <w:rPr>
                <w:rFonts w:ascii="Times New Roman"/>
                <w:color w:val="000000"/>
                <w:sz w:val="24"/>
              </w:rPr>
              <w:t>ä</w:t>
            </w:r>
            <w:r>
              <w:rPr>
                <w:rFonts w:ascii="Times New Roman"/>
                <w:color w:val="000000"/>
                <w:sz w:val="24"/>
              </w:rPr>
              <w:t>rahaa saaneet 25 - 64-vuotiaat, % vastaavanik</w:t>
            </w:r>
            <w:r>
              <w:rPr>
                <w:rFonts w:ascii="Times New Roman"/>
                <w:color w:val="000000"/>
                <w:sz w:val="24"/>
              </w:rPr>
              <w:t>ä</w:t>
            </w:r>
            <w:r>
              <w:rPr>
                <w:rFonts w:ascii="Times New Roman"/>
                <w:color w:val="000000"/>
                <w:sz w:val="24"/>
              </w:rPr>
              <w:t>ist</w:t>
            </w:r>
            <w:r>
              <w:rPr>
                <w:rFonts w:ascii="Times New Roman"/>
                <w:color w:val="000000"/>
                <w:sz w:val="24"/>
              </w:rPr>
              <w:t>ä</w:t>
            </w:r>
            <w:r>
              <w:rPr>
                <w:rFonts w:ascii="Times New Roman"/>
                <w:color w:val="000000"/>
                <w:sz w:val="24"/>
              </w:rPr>
              <w:t xml:space="preserve"> (ind. 2345)</w:t>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2011</w:t>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2012</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2013</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2014</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2015</w:t>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2016</w:t>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Koko maa</w:t>
            </w:r>
            <w:r>
              <w:br/>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1,2</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Lappi (HE 15/2017 vp)</w:t>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2,8</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2,7</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2,7</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1,8</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Enonteki</w:t>
            </w:r>
            <w:r>
              <w:rPr>
                <w:rFonts w:ascii="Times New Roman"/>
                <w:color w:val="000000"/>
                <w:sz w:val="24"/>
              </w:rPr>
              <w:t>ö</w:t>
            </w:r>
            <w:r>
              <w:br/>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0,9</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0,9</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0,9</w:t>
            </w:r>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Inari</w:t>
            </w:r>
            <w:r>
              <w:br/>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w:t>
            </w:r>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1,3</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1,1</w:t>
            </w:r>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br/>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3,1</w:t>
            </w:r>
            <w:r>
              <w:br/>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2,9</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2,6</w:t>
            </w:r>
            <w:r>
              <w:br/>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2,2</w:t>
            </w:r>
            <w:r>
              <w:br/>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2,1</w:t>
            </w:r>
            <w:r>
              <w:br/>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pPr>
              <w:rPr>
                <w:rFonts w:ascii="Times New Roman"/>
                <w:color w:val="000000"/>
                <w:sz w:val="24"/>
              </w:rPr>
            </w:pPr>
            <w:r>
              <w:rPr>
                <w:rFonts w:ascii="Times New Roman"/>
                <w:color w:val="000000"/>
                <w:sz w:val="24"/>
              </w:rPr>
              <w:t>yhteens</w:t>
            </w:r>
            <w:r>
              <w:rPr>
                <w:rFonts w:ascii="Times New Roman"/>
                <w:color w:val="000000"/>
                <w:sz w:val="24"/>
              </w:rPr>
              <w:t>ä</w:t>
            </w:r>
          </w:p>
          <w:p w:rsidR="004959AC" w:rsidRDefault="004959AC" w:rsidP="00FC2545"/>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2,2</w:t>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2,0</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1,6</w:t>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1,5</w:t>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Utsjoki</w:t>
            </w:r>
          </w:p>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miehet</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1,9</w:t>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0,0</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1,4</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w:t>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1,7</w:t>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naiset</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3,0</w:t>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2,2</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3,6</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4,9</w:t>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6,2</w:t>
            </w:r>
          </w:p>
        </w:tc>
      </w:tr>
      <w:tr w:rsidR="00EF08EC" w:rsidTr="00FC2545">
        <w:trPr>
          <w:trHeight w:val="30"/>
          <w:tblCellSpacing w:w="0" w:type="dxa"/>
        </w:trPr>
        <w:tc>
          <w:tcPr>
            <w:tcW w:w="31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tc>
        <w:tc>
          <w:tcPr>
            <w:tcW w:w="16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yhteens</w:t>
            </w:r>
            <w:r>
              <w:rPr>
                <w:rFonts w:ascii="Times New Roman"/>
                <w:color w:val="000000"/>
                <w:sz w:val="24"/>
              </w:rPr>
              <w:t>ä</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2,4</w:t>
            </w:r>
          </w:p>
        </w:tc>
        <w:tc>
          <w:tcPr>
            <w:tcW w:w="12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1,0</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2,5</w:t>
            </w:r>
          </w:p>
        </w:tc>
        <w:tc>
          <w:tcPr>
            <w:tcW w:w="1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3,1</w:t>
            </w:r>
            <w:r>
              <w:br/>
            </w:r>
            <w:r>
              <w:rPr>
                <w:rFonts w:ascii="Times New Roman"/>
                <w:color w:val="000000"/>
                <w:sz w:val="24"/>
              </w:rPr>
              <w:t>(20 kpl)</w:t>
            </w:r>
          </w:p>
        </w:tc>
        <w:tc>
          <w:tcPr>
            <w:tcW w:w="14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F08EC" w:rsidRDefault="00EF08EC" w:rsidP="00FC2545">
            <w:r>
              <w:rPr>
                <w:rFonts w:ascii="Times New Roman"/>
                <w:color w:val="000000"/>
                <w:sz w:val="24"/>
              </w:rPr>
              <w:t>3,7</w:t>
            </w:r>
            <w:r>
              <w:br/>
            </w:r>
            <w:r>
              <w:rPr>
                <w:rFonts w:ascii="Times New Roman"/>
                <w:color w:val="000000"/>
                <w:sz w:val="24"/>
              </w:rPr>
              <w:t>(24 kpl)</w:t>
            </w:r>
          </w:p>
        </w:tc>
      </w:tr>
    </w:tbl>
    <w:p w:rsidR="003D529E" w:rsidRDefault="003D529E" w:rsidP="00EF08EC"/>
    <w:p w:rsidR="00EF08EC" w:rsidRPr="00922C1C" w:rsidRDefault="00EF08EC" w:rsidP="00922C1C">
      <w:pPr>
        <w:pStyle w:val="Otsikko4"/>
        <w:numPr>
          <w:ilvl w:val="0"/>
          <w:numId w:val="0"/>
        </w:numPr>
        <w:ind w:left="296" w:hanging="296"/>
        <w:rPr>
          <w:rFonts w:ascii="Times New Roman" w:hAnsi="Times New Roman" w:cs="Times New Roman"/>
          <w:b w:val="0"/>
          <w:i w:val="0"/>
          <w:color w:val="auto"/>
        </w:rPr>
      </w:pPr>
      <w:r w:rsidRPr="00922C1C">
        <w:rPr>
          <w:rFonts w:ascii="Times New Roman" w:hAnsi="Times New Roman" w:cs="Times New Roman"/>
          <w:b w:val="0"/>
          <w:i w:val="0"/>
          <w:color w:val="auto"/>
        </w:rPr>
        <w:lastRenderedPageBreak/>
        <w:t>Utsjoen kunnan henkilöstön työhyvinvointi</w:t>
      </w:r>
    </w:p>
    <w:p w:rsidR="00EF08EC" w:rsidRDefault="00EF08EC" w:rsidP="003D529E">
      <w:pPr>
        <w:spacing w:line="276" w:lineRule="auto"/>
        <w:jc w:val="both"/>
      </w:pPr>
    </w:p>
    <w:p w:rsidR="00EF08EC" w:rsidRDefault="00EF08EC" w:rsidP="003D529E">
      <w:pPr>
        <w:spacing w:line="276" w:lineRule="auto"/>
        <w:jc w:val="both"/>
      </w:pPr>
      <w:r>
        <w:rPr>
          <w:rFonts w:ascii="Times New Roman"/>
          <w:color w:val="000000"/>
          <w:sz w:val="24"/>
        </w:rPr>
        <w:t>Utsjoen kunnan henkil</w:t>
      </w:r>
      <w:r>
        <w:rPr>
          <w:rFonts w:ascii="Times New Roman"/>
          <w:color w:val="000000"/>
          <w:sz w:val="24"/>
        </w:rPr>
        <w:t>ö</w:t>
      </w:r>
      <w:r>
        <w:rPr>
          <w:rFonts w:ascii="Times New Roman"/>
          <w:color w:val="000000"/>
          <w:sz w:val="24"/>
        </w:rPr>
        <w:t>st</w:t>
      </w:r>
      <w:r>
        <w:rPr>
          <w:rFonts w:ascii="Times New Roman"/>
          <w:color w:val="000000"/>
          <w:sz w:val="24"/>
        </w:rPr>
        <w:t>ö</w:t>
      </w:r>
      <w:r>
        <w:rPr>
          <w:rFonts w:ascii="Times New Roman"/>
          <w:color w:val="000000"/>
          <w:sz w:val="24"/>
        </w:rPr>
        <w:t>lle tehtiin ensimm</w:t>
      </w:r>
      <w:r>
        <w:rPr>
          <w:rFonts w:ascii="Times New Roman"/>
          <w:color w:val="000000"/>
          <w:sz w:val="24"/>
        </w:rPr>
        <w:t>ä</w:t>
      </w:r>
      <w:r>
        <w:rPr>
          <w:rFonts w:ascii="Times New Roman"/>
          <w:color w:val="000000"/>
          <w:sz w:val="24"/>
        </w:rPr>
        <w:t>inen ty</w:t>
      </w:r>
      <w:r>
        <w:rPr>
          <w:rFonts w:ascii="Times New Roman"/>
          <w:color w:val="000000"/>
          <w:sz w:val="24"/>
        </w:rPr>
        <w:t>ö</w:t>
      </w:r>
      <w:r>
        <w:rPr>
          <w:rFonts w:ascii="Times New Roman"/>
          <w:color w:val="000000"/>
          <w:sz w:val="24"/>
        </w:rPr>
        <w:t>hyvinvointikysely kev</w:t>
      </w:r>
      <w:r>
        <w:rPr>
          <w:rFonts w:ascii="Times New Roman"/>
          <w:color w:val="000000"/>
          <w:sz w:val="24"/>
        </w:rPr>
        <w:t>ää</w:t>
      </w:r>
      <w:r>
        <w:rPr>
          <w:rFonts w:ascii="Times New Roman"/>
          <w:color w:val="000000"/>
          <w:sz w:val="24"/>
        </w:rPr>
        <w:t>ll</w:t>
      </w:r>
      <w:r>
        <w:rPr>
          <w:rFonts w:ascii="Times New Roman"/>
          <w:color w:val="000000"/>
          <w:sz w:val="24"/>
        </w:rPr>
        <w:t>ä</w:t>
      </w:r>
      <w:r>
        <w:rPr>
          <w:rFonts w:ascii="Times New Roman"/>
          <w:color w:val="000000"/>
          <w:sz w:val="24"/>
        </w:rPr>
        <w:t xml:space="preserve"> 2016. Kyselyyn vastasi 67,9 % (89 kpl) henkil</w:t>
      </w:r>
      <w:r>
        <w:rPr>
          <w:rFonts w:ascii="Times New Roman"/>
          <w:color w:val="000000"/>
          <w:sz w:val="24"/>
        </w:rPr>
        <w:t>ö</w:t>
      </w:r>
      <w:r>
        <w:rPr>
          <w:rFonts w:ascii="Times New Roman"/>
          <w:color w:val="000000"/>
          <w:sz w:val="24"/>
        </w:rPr>
        <w:t>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vastausprosentin vaihdellessa hallintokunnittain. T</w:t>
      </w:r>
      <w:r>
        <w:rPr>
          <w:rFonts w:ascii="Times New Roman"/>
          <w:color w:val="000000"/>
          <w:sz w:val="24"/>
        </w:rPr>
        <w:t>ä</w:t>
      </w:r>
      <w:r>
        <w:rPr>
          <w:rFonts w:ascii="Times New Roman"/>
          <w:color w:val="000000"/>
          <w:sz w:val="24"/>
        </w:rPr>
        <w:t>ss</w:t>
      </w:r>
      <w:r>
        <w:rPr>
          <w:rFonts w:ascii="Times New Roman"/>
          <w:color w:val="000000"/>
          <w:sz w:val="24"/>
        </w:rPr>
        <w:t>ä</w:t>
      </w:r>
      <w:r>
        <w:rPr>
          <w:rFonts w:ascii="Times New Roman"/>
          <w:color w:val="000000"/>
          <w:sz w:val="24"/>
        </w:rPr>
        <w:t xml:space="preserve"> yhteydess</w:t>
      </w:r>
      <w:r>
        <w:rPr>
          <w:rFonts w:ascii="Times New Roman"/>
          <w:color w:val="000000"/>
          <w:sz w:val="24"/>
        </w:rPr>
        <w:t>ä</w:t>
      </w:r>
      <w:r>
        <w:rPr>
          <w:rFonts w:ascii="Times New Roman"/>
          <w:color w:val="000000"/>
          <w:sz w:val="24"/>
        </w:rPr>
        <w:t xml:space="preserve"> nostetaan esiin kaikista vastauksista vain merkitt</w:t>
      </w:r>
      <w:r>
        <w:rPr>
          <w:rFonts w:ascii="Times New Roman"/>
          <w:color w:val="000000"/>
          <w:sz w:val="24"/>
        </w:rPr>
        <w:t>ä</w:t>
      </w:r>
      <w:r>
        <w:rPr>
          <w:rFonts w:ascii="Times New Roman"/>
          <w:color w:val="000000"/>
          <w:sz w:val="24"/>
        </w:rPr>
        <w:t>vimm</w:t>
      </w:r>
      <w:r>
        <w:rPr>
          <w:rFonts w:ascii="Times New Roman"/>
          <w:color w:val="000000"/>
          <w:sz w:val="24"/>
        </w:rPr>
        <w:t>ä</w:t>
      </w:r>
      <w:r>
        <w:rPr>
          <w:rFonts w:ascii="Times New Roman"/>
          <w:color w:val="000000"/>
          <w:sz w:val="24"/>
        </w:rPr>
        <w:t>t asiat.</w:t>
      </w:r>
    </w:p>
    <w:p w:rsidR="00EF08EC" w:rsidRDefault="00EF08EC" w:rsidP="003D529E">
      <w:pPr>
        <w:spacing w:line="276" w:lineRule="auto"/>
        <w:jc w:val="both"/>
      </w:pPr>
      <w:r>
        <w:rPr>
          <w:rFonts w:ascii="Times New Roman"/>
          <w:color w:val="000000"/>
          <w:sz w:val="24"/>
        </w:rPr>
        <w:t xml:space="preserve"> - Kyselyn perusteella ty</w:t>
      </w:r>
      <w:r>
        <w:rPr>
          <w:rFonts w:ascii="Times New Roman"/>
          <w:color w:val="000000"/>
          <w:sz w:val="24"/>
        </w:rPr>
        <w:t>ö</w:t>
      </w:r>
      <w:r>
        <w:rPr>
          <w:rFonts w:ascii="Times New Roman"/>
          <w:color w:val="000000"/>
          <w:sz w:val="24"/>
        </w:rPr>
        <w:t>ntekij</w:t>
      </w:r>
      <w:r>
        <w:rPr>
          <w:rFonts w:ascii="Times New Roman"/>
          <w:color w:val="000000"/>
          <w:sz w:val="24"/>
        </w:rPr>
        <w:t>ä</w:t>
      </w:r>
      <w:r>
        <w:rPr>
          <w:rFonts w:ascii="Times New Roman"/>
          <w:color w:val="000000"/>
          <w:sz w:val="24"/>
        </w:rPr>
        <w:t>t ovat sitoutuneita ty</w:t>
      </w:r>
      <w:r>
        <w:rPr>
          <w:rFonts w:ascii="Times New Roman"/>
          <w:color w:val="000000"/>
          <w:sz w:val="24"/>
        </w:rPr>
        <w:t>ö</w:t>
      </w:r>
      <w:r>
        <w:rPr>
          <w:rFonts w:ascii="Times New Roman"/>
          <w:color w:val="000000"/>
          <w:sz w:val="24"/>
        </w:rPr>
        <w:t>h</w:t>
      </w:r>
      <w:r>
        <w:rPr>
          <w:rFonts w:ascii="Times New Roman"/>
          <w:color w:val="000000"/>
          <w:sz w:val="24"/>
        </w:rPr>
        <w:t>ö</w:t>
      </w:r>
      <w:r>
        <w:rPr>
          <w:rFonts w:ascii="Times New Roman"/>
          <w:color w:val="000000"/>
          <w:sz w:val="24"/>
        </w:rPr>
        <w:t>ns</w:t>
      </w:r>
      <w:r>
        <w:rPr>
          <w:rFonts w:ascii="Times New Roman"/>
          <w:color w:val="000000"/>
          <w:sz w:val="24"/>
        </w:rPr>
        <w:t>ä</w:t>
      </w:r>
      <w:r>
        <w:rPr>
          <w:rFonts w:ascii="Times New Roman"/>
          <w:color w:val="000000"/>
          <w:sz w:val="24"/>
        </w:rPr>
        <w:t xml:space="preserve"> ja tuntevat olevansa tarpeellisia. Ty</w:t>
      </w:r>
      <w:r>
        <w:rPr>
          <w:rFonts w:ascii="Times New Roman"/>
          <w:color w:val="000000"/>
          <w:sz w:val="24"/>
        </w:rPr>
        <w:t>ö</w:t>
      </w:r>
      <w:r>
        <w:rPr>
          <w:rFonts w:ascii="Times New Roman"/>
          <w:color w:val="000000"/>
          <w:sz w:val="24"/>
        </w:rPr>
        <w:t>motivaation ilmoitti suurin osa olevan hyv</w:t>
      </w:r>
      <w:r>
        <w:rPr>
          <w:rFonts w:ascii="Times New Roman"/>
          <w:color w:val="000000"/>
          <w:sz w:val="24"/>
        </w:rPr>
        <w:t>ä</w:t>
      </w:r>
      <w:r>
        <w:rPr>
          <w:rFonts w:ascii="Times New Roman"/>
          <w:color w:val="000000"/>
          <w:sz w:val="24"/>
        </w:rPr>
        <w:t xml:space="preserve"> ja he kokivat tekev</w:t>
      </w:r>
      <w:r>
        <w:rPr>
          <w:rFonts w:ascii="Times New Roman"/>
          <w:color w:val="000000"/>
          <w:sz w:val="24"/>
        </w:rPr>
        <w:t>ä</w:t>
      </w:r>
      <w:r>
        <w:rPr>
          <w:rFonts w:ascii="Times New Roman"/>
          <w:color w:val="000000"/>
          <w:sz w:val="24"/>
        </w:rPr>
        <w:t>ns</w:t>
      </w:r>
      <w:r>
        <w:rPr>
          <w:rFonts w:ascii="Times New Roman"/>
          <w:color w:val="000000"/>
          <w:sz w:val="24"/>
        </w:rPr>
        <w:t>ä</w:t>
      </w:r>
      <w:r>
        <w:rPr>
          <w:rFonts w:ascii="Times New Roman"/>
          <w:color w:val="000000"/>
          <w:sz w:val="24"/>
        </w:rPr>
        <w:t xml:space="preserve"> merkityksellist</w:t>
      </w:r>
      <w:r>
        <w:rPr>
          <w:rFonts w:ascii="Times New Roman"/>
          <w:color w:val="000000"/>
          <w:sz w:val="24"/>
        </w:rPr>
        <w:t>ä</w:t>
      </w:r>
      <w:r>
        <w:rPr>
          <w:rFonts w:ascii="Times New Roman"/>
          <w:color w:val="000000"/>
          <w:sz w:val="24"/>
        </w:rPr>
        <w:t xml:space="preserve"> ty</w:t>
      </w:r>
      <w:r>
        <w:rPr>
          <w:rFonts w:ascii="Times New Roman"/>
          <w:color w:val="000000"/>
          <w:sz w:val="24"/>
        </w:rPr>
        <w:t>ö</w:t>
      </w:r>
      <w:r>
        <w:rPr>
          <w:rFonts w:ascii="Times New Roman"/>
          <w:color w:val="000000"/>
          <w:sz w:val="24"/>
        </w:rPr>
        <w:t>t</w:t>
      </w:r>
      <w:r>
        <w:rPr>
          <w:rFonts w:ascii="Times New Roman"/>
          <w:color w:val="000000"/>
          <w:sz w:val="24"/>
        </w:rPr>
        <w:t>ä</w:t>
      </w:r>
      <w:r>
        <w:rPr>
          <w:rFonts w:ascii="Times New Roman"/>
          <w:color w:val="000000"/>
          <w:sz w:val="24"/>
        </w:rPr>
        <w:t>.</w:t>
      </w:r>
    </w:p>
    <w:p w:rsidR="00EF08EC" w:rsidRDefault="00EF08EC" w:rsidP="003D529E">
      <w:pPr>
        <w:spacing w:line="276" w:lineRule="auto"/>
        <w:jc w:val="both"/>
      </w:pPr>
      <w:r>
        <w:rPr>
          <w:rFonts w:ascii="Times New Roman"/>
          <w:color w:val="000000"/>
          <w:sz w:val="24"/>
        </w:rPr>
        <w:t xml:space="preserve"> - L</w:t>
      </w:r>
      <w:r>
        <w:rPr>
          <w:rFonts w:ascii="Times New Roman"/>
          <w:color w:val="000000"/>
          <w:sz w:val="24"/>
        </w:rPr>
        <w:t>ä</w:t>
      </w:r>
      <w:r>
        <w:rPr>
          <w:rFonts w:ascii="Times New Roman"/>
          <w:color w:val="000000"/>
          <w:sz w:val="24"/>
        </w:rPr>
        <w:t>hes viidesosa vastaajista koki, ett</w:t>
      </w:r>
      <w:r>
        <w:rPr>
          <w:rFonts w:ascii="Times New Roman"/>
          <w:color w:val="000000"/>
          <w:sz w:val="24"/>
        </w:rPr>
        <w:t>ä</w:t>
      </w:r>
      <w:r>
        <w:rPr>
          <w:rFonts w:ascii="Times New Roman"/>
          <w:color w:val="000000"/>
          <w:sz w:val="24"/>
        </w:rPr>
        <w:t xml:space="preserve"> ei saa arvostusta ty</w:t>
      </w:r>
      <w:r>
        <w:rPr>
          <w:rFonts w:ascii="Times New Roman"/>
          <w:color w:val="000000"/>
          <w:sz w:val="24"/>
        </w:rPr>
        <w:t>ö</w:t>
      </w:r>
      <w:r>
        <w:rPr>
          <w:rFonts w:ascii="Times New Roman"/>
          <w:color w:val="000000"/>
          <w:sz w:val="24"/>
        </w:rPr>
        <w:t>ss</w:t>
      </w:r>
      <w:r>
        <w:rPr>
          <w:rFonts w:ascii="Times New Roman"/>
          <w:color w:val="000000"/>
          <w:sz w:val="24"/>
        </w:rPr>
        <w:t>ää</w:t>
      </w:r>
      <w:r>
        <w:rPr>
          <w:rFonts w:ascii="Times New Roman"/>
          <w:color w:val="000000"/>
          <w:sz w:val="24"/>
        </w:rPr>
        <w:t>n ja erityisosaamista ei oteta tarpeeksi huomioon. Reilu kolmasosa vastaajista koki, ett</w:t>
      </w:r>
      <w:r>
        <w:rPr>
          <w:rFonts w:ascii="Times New Roman"/>
          <w:color w:val="000000"/>
          <w:sz w:val="24"/>
        </w:rPr>
        <w:t>ä</w:t>
      </w:r>
      <w:r>
        <w:rPr>
          <w:rFonts w:ascii="Times New Roman"/>
          <w:color w:val="000000"/>
          <w:sz w:val="24"/>
        </w:rPr>
        <w:t xml:space="preserve"> ty</w:t>
      </w:r>
      <w:r>
        <w:rPr>
          <w:rFonts w:ascii="Times New Roman"/>
          <w:color w:val="000000"/>
          <w:sz w:val="24"/>
        </w:rPr>
        <w:t>ö</w:t>
      </w:r>
      <w:r>
        <w:rPr>
          <w:rFonts w:ascii="Times New Roman"/>
          <w:color w:val="000000"/>
          <w:sz w:val="24"/>
        </w:rPr>
        <w:t>ilmapiiri on ennakkoluuloinen ja vanhasta kiinni pit</w:t>
      </w:r>
      <w:r>
        <w:rPr>
          <w:rFonts w:ascii="Times New Roman"/>
          <w:color w:val="000000"/>
          <w:sz w:val="24"/>
        </w:rPr>
        <w:t>ä</w:t>
      </w:r>
      <w:r>
        <w:rPr>
          <w:rFonts w:ascii="Times New Roman"/>
          <w:color w:val="000000"/>
          <w:sz w:val="24"/>
        </w:rPr>
        <w:t>v</w:t>
      </w:r>
      <w:r>
        <w:rPr>
          <w:rFonts w:ascii="Times New Roman"/>
          <w:color w:val="000000"/>
          <w:sz w:val="24"/>
        </w:rPr>
        <w:t>ä</w:t>
      </w:r>
      <w:r>
        <w:rPr>
          <w:rFonts w:ascii="Times New Roman"/>
          <w:color w:val="000000"/>
          <w:sz w:val="24"/>
        </w:rPr>
        <w:t>.</w:t>
      </w:r>
    </w:p>
    <w:p w:rsidR="00EF08EC" w:rsidRDefault="00EF08EC" w:rsidP="003D529E">
      <w:pPr>
        <w:spacing w:line="276" w:lineRule="auto"/>
        <w:jc w:val="both"/>
      </w:pPr>
      <w:r>
        <w:rPr>
          <w:rFonts w:ascii="Times New Roman"/>
          <w:color w:val="000000"/>
          <w:sz w:val="24"/>
        </w:rPr>
        <w:t xml:space="preserve"> - Kahdeksan vastaajaa on kokenut ty</w:t>
      </w:r>
      <w:r>
        <w:rPr>
          <w:rFonts w:ascii="Times New Roman"/>
          <w:color w:val="000000"/>
          <w:sz w:val="24"/>
        </w:rPr>
        <w:t>ö</w:t>
      </w:r>
      <w:r>
        <w:rPr>
          <w:rFonts w:ascii="Times New Roman"/>
          <w:color w:val="000000"/>
          <w:sz w:val="24"/>
        </w:rPr>
        <w:t>ss</w:t>
      </w:r>
      <w:r>
        <w:rPr>
          <w:rFonts w:ascii="Times New Roman"/>
          <w:color w:val="000000"/>
          <w:sz w:val="24"/>
        </w:rPr>
        <w:t>ää</w:t>
      </w:r>
      <w:r>
        <w:rPr>
          <w:rFonts w:ascii="Times New Roman"/>
          <w:color w:val="000000"/>
          <w:sz w:val="24"/>
        </w:rPr>
        <w:t>n henkist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kivaltaa ja kiusaamista.</w:t>
      </w:r>
    </w:p>
    <w:p w:rsidR="00EF08EC" w:rsidRDefault="003D529E" w:rsidP="003D529E">
      <w:pPr>
        <w:spacing w:line="276" w:lineRule="auto"/>
        <w:jc w:val="both"/>
      </w:pPr>
      <w:r>
        <w:rPr>
          <w:rFonts w:ascii="Times New Roman"/>
          <w:color w:val="000000"/>
          <w:sz w:val="24"/>
        </w:rPr>
        <w:t xml:space="preserve"> -</w:t>
      </w:r>
      <w:r w:rsidR="00EF08EC">
        <w:rPr>
          <w:rFonts w:ascii="Times New Roman"/>
          <w:color w:val="000000"/>
          <w:sz w:val="24"/>
        </w:rPr>
        <w:t>Isoimmiksi kehitt</w:t>
      </w:r>
      <w:r w:rsidR="00EF08EC">
        <w:rPr>
          <w:rFonts w:ascii="Times New Roman"/>
          <w:color w:val="000000"/>
          <w:sz w:val="24"/>
        </w:rPr>
        <w:t>ä</w:t>
      </w:r>
      <w:r w:rsidR="00EF08EC">
        <w:rPr>
          <w:rFonts w:ascii="Times New Roman"/>
          <w:color w:val="000000"/>
          <w:sz w:val="24"/>
        </w:rPr>
        <w:t>miskohteiksi kyselyn perusteella nousivat ty</w:t>
      </w:r>
      <w:r w:rsidR="00EF08EC">
        <w:rPr>
          <w:rFonts w:ascii="Times New Roman"/>
          <w:color w:val="000000"/>
          <w:sz w:val="24"/>
        </w:rPr>
        <w:t>ö</w:t>
      </w:r>
      <w:r w:rsidR="00EF08EC">
        <w:rPr>
          <w:rFonts w:ascii="Times New Roman"/>
          <w:color w:val="000000"/>
          <w:sz w:val="24"/>
        </w:rPr>
        <w:t>h</w:t>
      </w:r>
      <w:r w:rsidR="00EF08EC">
        <w:rPr>
          <w:rFonts w:ascii="Times New Roman"/>
          <w:color w:val="000000"/>
          <w:sz w:val="24"/>
        </w:rPr>
        <w:t>ö</w:t>
      </w:r>
      <w:r w:rsidR="00EF08EC">
        <w:rPr>
          <w:rFonts w:ascii="Times New Roman"/>
          <w:color w:val="000000"/>
          <w:sz w:val="24"/>
        </w:rPr>
        <w:t>n perehdytys, vuorovaikutukseen, tiedottamiseen ja viestint</w:t>
      </w:r>
      <w:r w:rsidR="00EF08EC">
        <w:rPr>
          <w:rFonts w:ascii="Times New Roman"/>
          <w:color w:val="000000"/>
          <w:sz w:val="24"/>
        </w:rPr>
        <w:t>ää</w:t>
      </w:r>
      <w:r w:rsidR="00EF08EC">
        <w:rPr>
          <w:rFonts w:ascii="Times New Roman"/>
          <w:color w:val="000000"/>
          <w:sz w:val="24"/>
        </w:rPr>
        <w:t>n sek</w:t>
      </w:r>
      <w:r w:rsidR="00EF08EC">
        <w:rPr>
          <w:rFonts w:ascii="Times New Roman"/>
          <w:color w:val="000000"/>
          <w:sz w:val="24"/>
        </w:rPr>
        <w:t>ä</w:t>
      </w:r>
      <w:r w:rsidR="00EF08EC">
        <w:rPr>
          <w:rFonts w:ascii="Times New Roman"/>
          <w:color w:val="000000"/>
          <w:sz w:val="24"/>
        </w:rPr>
        <w:t xml:space="preserve"> ty</w:t>
      </w:r>
      <w:r w:rsidR="00EF08EC">
        <w:rPr>
          <w:rFonts w:ascii="Times New Roman"/>
          <w:color w:val="000000"/>
          <w:sz w:val="24"/>
        </w:rPr>
        <w:t>ö</w:t>
      </w:r>
      <w:r w:rsidR="00EF08EC">
        <w:rPr>
          <w:rFonts w:ascii="Times New Roman"/>
          <w:color w:val="000000"/>
          <w:sz w:val="24"/>
        </w:rPr>
        <w:t>n henkiseen kuormittavuuteen liittyv</w:t>
      </w:r>
      <w:r w:rsidR="00EF08EC">
        <w:rPr>
          <w:rFonts w:ascii="Times New Roman"/>
          <w:color w:val="000000"/>
          <w:sz w:val="24"/>
        </w:rPr>
        <w:t>ä</w:t>
      </w:r>
      <w:r w:rsidR="00EF08EC">
        <w:rPr>
          <w:rFonts w:ascii="Times New Roman"/>
          <w:color w:val="000000"/>
          <w:sz w:val="24"/>
        </w:rPr>
        <w:t>t asiat.</w:t>
      </w:r>
    </w:p>
    <w:p w:rsidR="00EF08EC" w:rsidRDefault="00EF08EC" w:rsidP="003D529E">
      <w:pPr>
        <w:spacing w:line="276" w:lineRule="auto"/>
        <w:jc w:val="both"/>
      </w:pPr>
      <w:r>
        <w:rPr>
          <w:rFonts w:ascii="Times New Roman"/>
          <w:color w:val="000000"/>
          <w:sz w:val="24"/>
        </w:rPr>
        <w:t>Kyselyn tulosten perusteella kehitt</w:t>
      </w:r>
      <w:r>
        <w:rPr>
          <w:rFonts w:ascii="Times New Roman"/>
          <w:color w:val="000000"/>
          <w:sz w:val="24"/>
        </w:rPr>
        <w:t>ä</w:t>
      </w:r>
      <w:r>
        <w:rPr>
          <w:rFonts w:ascii="Times New Roman"/>
          <w:color w:val="000000"/>
          <w:sz w:val="24"/>
        </w:rPr>
        <w:t>mist</w:t>
      </w:r>
      <w:r>
        <w:rPr>
          <w:rFonts w:ascii="Times New Roman"/>
          <w:color w:val="000000"/>
          <w:sz w:val="24"/>
        </w:rPr>
        <w:t>ä</w:t>
      </w:r>
      <w:r>
        <w:rPr>
          <w:rFonts w:ascii="Times New Roman"/>
          <w:color w:val="000000"/>
          <w:sz w:val="24"/>
        </w:rPr>
        <w:t xml:space="preserve"> tarvitseviin asioihin on suunnattu v</w:t>
      </w:r>
      <w:r>
        <w:rPr>
          <w:rFonts w:ascii="Times New Roman"/>
          <w:color w:val="000000"/>
          <w:sz w:val="24"/>
        </w:rPr>
        <w:t>ä</w:t>
      </w:r>
      <w:r>
        <w:rPr>
          <w:rFonts w:ascii="Times New Roman"/>
          <w:color w:val="000000"/>
          <w:sz w:val="24"/>
        </w:rPr>
        <w:t>litt</w:t>
      </w:r>
      <w:r>
        <w:rPr>
          <w:rFonts w:ascii="Times New Roman"/>
          <w:color w:val="000000"/>
          <w:sz w:val="24"/>
        </w:rPr>
        <w:t>ö</w:t>
      </w:r>
      <w:r>
        <w:rPr>
          <w:rFonts w:ascii="Times New Roman"/>
          <w:color w:val="000000"/>
          <w:sz w:val="24"/>
        </w:rPr>
        <w:t>m</w:t>
      </w:r>
      <w:r>
        <w:rPr>
          <w:rFonts w:ascii="Times New Roman"/>
          <w:color w:val="000000"/>
          <w:sz w:val="24"/>
        </w:rPr>
        <w:t>ä</w:t>
      </w:r>
      <w:r>
        <w:rPr>
          <w:rFonts w:ascii="Times New Roman"/>
          <w:color w:val="000000"/>
          <w:sz w:val="24"/>
        </w:rPr>
        <w:t>sti toimenpiteit</w:t>
      </w:r>
      <w:r>
        <w:rPr>
          <w:rFonts w:ascii="Times New Roman"/>
          <w:color w:val="000000"/>
          <w:sz w:val="24"/>
        </w:rPr>
        <w:t>ä</w:t>
      </w:r>
      <w:r>
        <w:rPr>
          <w:rFonts w:ascii="Times New Roman"/>
          <w:color w:val="000000"/>
          <w:sz w:val="24"/>
        </w:rPr>
        <w:t xml:space="preserve"> mm. erilaisten koulutusten muodossa. Kehitt</w:t>
      </w:r>
      <w:r>
        <w:rPr>
          <w:rFonts w:ascii="Times New Roman"/>
          <w:color w:val="000000"/>
          <w:sz w:val="24"/>
        </w:rPr>
        <w:t>ä</w:t>
      </w:r>
      <w:r>
        <w:rPr>
          <w:rFonts w:ascii="Times New Roman"/>
          <w:color w:val="000000"/>
          <w:sz w:val="24"/>
        </w:rPr>
        <w:t>mistoimenpiteet t</w:t>
      </w:r>
      <w:r>
        <w:rPr>
          <w:rFonts w:ascii="Times New Roman"/>
          <w:color w:val="000000"/>
          <w:sz w:val="24"/>
        </w:rPr>
        <w:t>ä</w:t>
      </w:r>
      <w:r>
        <w:rPr>
          <w:rFonts w:ascii="Times New Roman"/>
          <w:color w:val="000000"/>
          <w:sz w:val="24"/>
        </w:rPr>
        <w:t>ht</w:t>
      </w:r>
      <w:r>
        <w:rPr>
          <w:rFonts w:ascii="Times New Roman"/>
          <w:color w:val="000000"/>
          <w:sz w:val="24"/>
        </w:rPr>
        <w:t>ää</w:t>
      </w:r>
      <w:r>
        <w:rPr>
          <w:rFonts w:ascii="Times New Roman"/>
          <w:color w:val="000000"/>
          <w:sz w:val="24"/>
        </w:rPr>
        <w:t>v</w:t>
      </w:r>
      <w:r>
        <w:rPr>
          <w:rFonts w:ascii="Times New Roman"/>
          <w:color w:val="000000"/>
          <w:sz w:val="24"/>
        </w:rPr>
        <w:t>ä</w:t>
      </w:r>
      <w:r>
        <w:rPr>
          <w:rFonts w:ascii="Times New Roman"/>
          <w:color w:val="000000"/>
          <w:sz w:val="24"/>
        </w:rPr>
        <w:t>t entist</w:t>
      </w:r>
      <w:r>
        <w:rPr>
          <w:rFonts w:ascii="Times New Roman"/>
          <w:color w:val="000000"/>
          <w:sz w:val="24"/>
        </w:rPr>
        <w:t>ä</w:t>
      </w:r>
      <w:r>
        <w:rPr>
          <w:rFonts w:ascii="Times New Roman"/>
          <w:color w:val="000000"/>
          <w:sz w:val="24"/>
        </w:rPr>
        <w:t xml:space="preserve"> turvallisempaan ja moitteettomampaan ty</w:t>
      </w:r>
      <w:r>
        <w:rPr>
          <w:rFonts w:ascii="Times New Roman"/>
          <w:color w:val="000000"/>
          <w:sz w:val="24"/>
        </w:rPr>
        <w:t>ö</w:t>
      </w:r>
      <w:r>
        <w:rPr>
          <w:rFonts w:ascii="Times New Roman"/>
          <w:color w:val="000000"/>
          <w:sz w:val="24"/>
        </w:rPr>
        <w:t>yhteis</w:t>
      </w:r>
      <w:r>
        <w:rPr>
          <w:rFonts w:ascii="Times New Roman"/>
          <w:color w:val="000000"/>
          <w:sz w:val="24"/>
        </w:rPr>
        <w:t>öö</w:t>
      </w:r>
      <w:r>
        <w:rPr>
          <w:rFonts w:ascii="Times New Roman"/>
          <w:color w:val="000000"/>
          <w:sz w:val="24"/>
        </w:rPr>
        <w:t>n. Ty</w:t>
      </w:r>
      <w:r>
        <w:rPr>
          <w:rFonts w:ascii="Times New Roman"/>
          <w:color w:val="000000"/>
          <w:sz w:val="24"/>
        </w:rPr>
        <w:t>ö</w:t>
      </w:r>
      <w:r>
        <w:rPr>
          <w:rFonts w:ascii="Times New Roman"/>
          <w:color w:val="000000"/>
          <w:sz w:val="24"/>
        </w:rPr>
        <w:t>hyvinvoinnin seurantakysely toteutetaan kev</w:t>
      </w:r>
      <w:r>
        <w:rPr>
          <w:rFonts w:ascii="Times New Roman"/>
          <w:color w:val="000000"/>
          <w:sz w:val="24"/>
        </w:rPr>
        <w:t>ää</w:t>
      </w:r>
      <w:r>
        <w:rPr>
          <w:rFonts w:ascii="Times New Roman"/>
          <w:color w:val="000000"/>
          <w:sz w:val="24"/>
        </w:rPr>
        <w:t>n 2018 aikana.</w:t>
      </w:r>
    </w:p>
    <w:p w:rsidR="002A6BDF" w:rsidRDefault="002A6BDF" w:rsidP="002A6BDF"/>
    <w:p w:rsidR="002A6BDF" w:rsidRDefault="002A6BDF" w:rsidP="002A6BDF"/>
    <w:p w:rsidR="002A6BDF" w:rsidRPr="00450777" w:rsidRDefault="002A6BDF" w:rsidP="002A6BDF">
      <w:pPr>
        <w:pStyle w:val="Otsikko3"/>
        <w:numPr>
          <w:ilvl w:val="0"/>
          <w:numId w:val="0"/>
        </w:numPr>
        <w:ind w:left="152" w:hanging="152"/>
        <w:rPr>
          <w:color w:val="auto"/>
          <w:lang w:val="fi-FI"/>
        </w:rPr>
      </w:pPr>
      <w:bookmarkStart w:id="12" w:name="_Toc504119238"/>
      <w:r w:rsidRPr="00450777">
        <w:rPr>
          <w:color w:val="auto"/>
          <w:lang w:val="fi-FI"/>
        </w:rPr>
        <w:t>1.2.4 IKÄIHMISET</w:t>
      </w:r>
      <w:bookmarkEnd w:id="12"/>
    </w:p>
    <w:p w:rsidR="002A6BDF" w:rsidRDefault="002A6BDF" w:rsidP="002A6BDF"/>
    <w:p w:rsidR="002A6BDF" w:rsidRPr="00450777" w:rsidRDefault="002A6BDF" w:rsidP="002A6BDF">
      <w:pPr>
        <w:pStyle w:val="Otsikko4"/>
        <w:numPr>
          <w:ilvl w:val="0"/>
          <w:numId w:val="0"/>
        </w:numPr>
        <w:ind w:left="296" w:hanging="296"/>
        <w:rPr>
          <w:rFonts w:ascii="Times New Roman" w:hAnsi="Times New Roman" w:cs="Times New Roman"/>
          <w:b w:val="0"/>
          <w:i w:val="0"/>
          <w:color w:val="auto"/>
          <w:lang w:val="fi-FI"/>
        </w:rPr>
      </w:pPr>
      <w:r w:rsidRPr="00450777">
        <w:rPr>
          <w:rFonts w:ascii="Times New Roman" w:hAnsi="Times New Roman" w:cs="Times New Roman"/>
          <w:b w:val="0"/>
          <w:i w:val="0"/>
          <w:color w:val="auto"/>
          <w:lang w:val="fi-FI"/>
        </w:rPr>
        <w:t>Demografia</w:t>
      </w:r>
    </w:p>
    <w:p w:rsidR="002A6BDF" w:rsidRDefault="002A6BDF" w:rsidP="002A6BDF"/>
    <w:p w:rsidR="002A6BDF" w:rsidRPr="002A6BDF" w:rsidRDefault="002A6BDF" w:rsidP="002A6BDF">
      <w:pPr>
        <w:spacing w:line="360" w:lineRule="auto"/>
        <w:jc w:val="both"/>
        <w:rPr>
          <w:rFonts w:ascii="Times New Roman" w:hAnsi="Times New Roman" w:cs="Times New Roman"/>
          <w:sz w:val="24"/>
          <w:szCs w:val="24"/>
        </w:rPr>
      </w:pPr>
      <w:r w:rsidRPr="002A6BDF">
        <w:rPr>
          <w:rFonts w:ascii="Times New Roman" w:hAnsi="Times New Roman" w:cs="Times New Roman"/>
          <w:sz w:val="24"/>
          <w:szCs w:val="24"/>
        </w:rPr>
        <w:t>Vuonna 2016 kunnassa oli 142 yli 75-vuotiasta, ja 313 60-74 -vuotiasta. Väestöennusteen mukaan yli 75-vuotiaiden määrä tulee olemaan miltei kaksinkertainen nykytilanteeseen verrattuna vuonna 2040. Yli 75-vuotiaissa saamenkielisiä on yli kaksi kertaa enemmän kuin suomenkielisiä. Saamenkielisten osuus voi olla tätä korkeampikin, sillä osa saamenkielisistä voi olla tilastokeskuksen tilastoissa merkitty äidinkieleltään suomenkielisiksi. Koko maahan ja Lappiin verrattuna suurempi osa ikääntyneistä asuu Utsjoella kotonaan. Yksinasuvien yli 65-vuotiaiden osuus on kasvussa. Ikäihmisten yksinäisyyden kokemuksesta ei ole erikseen tehty selvitystä, mutta osana ikääntyneen väestön tukemisen suunnitelman l</w:t>
      </w:r>
      <w:r>
        <w:rPr>
          <w:rFonts w:ascii="Times New Roman" w:hAnsi="Times New Roman" w:cs="Times New Roman"/>
          <w:sz w:val="24"/>
          <w:szCs w:val="24"/>
        </w:rPr>
        <w:t>aatimista Utsjoen kunnassa 2014–</w:t>
      </w:r>
      <w:r w:rsidRPr="002A6BDF">
        <w:rPr>
          <w:rFonts w:ascii="Times New Roman" w:hAnsi="Times New Roman" w:cs="Times New Roman"/>
          <w:sz w:val="24"/>
          <w:szCs w:val="24"/>
        </w:rPr>
        <w:t>2016 toteutettiin haastatteluita, joissa ikäihmisten hyvinvoinnin heikkoudeksi nousivat mm. yksinäisyys, omaisten asuminen kaukana, pitkät etäisyydet, vähäinen julkinen liikenne ja kylästely-kulttuurin vähentyminen (Suunnitelma ikääntyneen väestön tuke</w:t>
      </w:r>
      <w:r>
        <w:rPr>
          <w:rFonts w:ascii="Times New Roman" w:hAnsi="Times New Roman" w:cs="Times New Roman"/>
          <w:sz w:val="24"/>
          <w:szCs w:val="24"/>
        </w:rPr>
        <w:t>miseksi Utsjoen kunnassa 2014–</w:t>
      </w:r>
      <w:r w:rsidRPr="002A6BDF">
        <w:rPr>
          <w:rFonts w:ascii="Times New Roman" w:hAnsi="Times New Roman" w:cs="Times New Roman"/>
          <w:sz w:val="24"/>
          <w:szCs w:val="24"/>
        </w:rPr>
        <w:t xml:space="preserve">2016, s.6. Saatavilla </w:t>
      </w:r>
      <w:r w:rsidRPr="002A6BDF">
        <w:rPr>
          <w:rFonts w:ascii="Times New Roman" w:hAnsi="Times New Roman" w:cs="Times New Roman"/>
          <w:sz w:val="24"/>
          <w:szCs w:val="24"/>
        </w:rPr>
        <w:lastRenderedPageBreak/>
        <w:t xml:space="preserve">osoitteessa </w:t>
      </w:r>
      <w:hyperlink r:id="rId10">
        <w:r w:rsidRPr="002A6BDF">
          <w:rPr>
            <w:rFonts w:ascii="Times New Roman" w:hAnsi="Times New Roman" w:cs="Times New Roman"/>
            <w:sz w:val="24"/>
            <w:szCs w:val="24"/>
            <w:u w:val="single"/>
          </w:rPr>
          <w:t>http://www.sosiaalikollega.fi/hankkeet/ikaihminen_toimijana/toimintaa-kunnissa-ja-kuntayhtymissa/vanhussuunnitelmat/utsjoki_vanhussuunnitelma_2014_2016</w:t>
        </w:r>
      </w:hyperlink>
      <w:r w:rsidRPr="002A6BDF">
        <w:rPr>
          <w:rFonts w:ascii="Times New Roman" w:hAnsi="Times New Roman" w:cs="Times New Roman"/>
          <w:sz w:val="24"/>
          <w:szCs w:val="24"/>
        </w:rPr>
        <w:t>, viitattu 15.12.2017.)</w:t>
      </w:r>
    </w:p>
    <w:p w:rsidR="002A6BDF" w:rsidRDefault="002A6BDF" w:rsidP="002A6BDF"/>
    <w:tbl>
      <w:tblPr>
        <w:tblW w:w="0" w:type="auto"/>
        <w:tblCellSpacing w:w="0" w:type="dxa"/>
        <w:tblLook w:val="04A0" w:firstRow="1" w:lastRow="0" w:firstColumn="1" w:lastColumn="0" w:noHBand="0" w:noVBand="1"/>
      </w:tblPr>
      <w:tblGrid>
        <w:gridCol w:w="3442"/>
        <w:gridCol w:w="1514"/>
        <w:gridCol w:w="1550"/>
        <w:gridCol w:w="1572"/>
        <w:gridCol w:w="1540"/>
      </w:tblGrid>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Taulukko 40. Utsjoen ik</w:t>
            </w:r>
            <w:r>
              <w:rPr>
                <w:rFonts w:ascii="Times New Roman"/>
                <w:color w:val="000000"/>
                <w:sz w:val="24"/>
              </w:rPr>
              <w:t>ää</w:t>
            </w:r>
            <w:r>
              <w:rPr>
                <w:rFonts w:ascii="Times New Roman"/>
                <w:color w:val="000000"/>
                <w:sz w:val="24"/>
              </w:rPr>
              <w:t>ntynyt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 lukum</w:t>
            </w:r>
            <w:r>
              <w:rPr>
                <w:rFonts w:ascii="Times New Roman"/>
                <w:color w:val="000000"/>
                <w:sz w:val="24"/>
              </w:rPr>
              <w:t>ää</w:t>
            </w:r>
            <w:r>
              <w:rPr>
                <w:rFonts w:ascii="Times New Roman"/>
                <w:color w:val="000000"/>
                <w:sz w:val="24"/>
              </w:rPr>
              <w:t>r</w:t>
            </w:r>
            <w:r>
              <w:rPr>
                <w:rFonts w:ascii="Times New Roman"/>
                <w:color w:val="000000"/>
                <w:sz w:val="24"/>
              </w:rPr>
              <w:t>ä</w:t>
            </w:r>
            <w:r>
              <w:rPr>
                <w:rFonts w:ascii="Times New Roman"/>
                <w:color w:val="000000"/>
                <w:sz w:val="24"/>
              </w:rPr>
              <w:t xml:space="preserve"> 2016</w:t>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Ik</w:t>
            </w:r>
            <w:r>
              <w:rPr>
                <w:rFonts w:ascii="Times New Roman"/>
                <w:color w:val="000000"/>
                <w:sz w:val="24"/>
              </w:rPr>
              <w:t>ä</w:t>
            </w:r>
            <w:r>
              <w:rPr>
                <w:rFonts w:ascii="Times New Roman"/>
                <w:color w:val="000000"/>
                <w:sz w:val="24"/>
              </w:rPr>
              <w:t>luokka</w:t>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 xml:space="preserve"> yhteens</w:t>
            </w:r>
            <w:r>
              <w:rPr>
                <w:rFonts w:ascii="Times New Roman"/>
                <w:color w:val="000000"/>
                <w:sz w:val="24"/>
              </w:rPr>
              <w:t>ä</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Suomen-kieliset</w:t>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Saamen-kieliset</w:t>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Sukupuolet yhteens</w:t>
            </w:r>
            <w:r>
              <w:rPr>
                <w:rFonts w:ascii="Times New Roman"/>
                <w:color w:val="000000"/>
                <w:sz w:val="24"/>
              </w:rPr>
              <w:t>ä</w:t>
            </w:r>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60 - 64</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120</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58</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58</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65 - 69</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112</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70 - 74</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81</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40</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40</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75-</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142</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96</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60 - 64</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65 - 69</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34</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70 - 74</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39</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75-</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68</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49</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60 - 64</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58</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65 - 69</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47</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17</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70 - 74</w:t>
            </w:r>
            <w:r>
              <w:br/>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w:t>
            </w:r>
            <w:r>
              <w:br/>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w:t>
            </w:r>
            <w:r>
              <w:br/>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w:t>
            </w:r>
            <w:r>
              <w:br/>
            </w:r>
          </w:p>
        </w:tc>
      </w:tr>
      <w:tr w:rsidR="002A6BDF" w:rsidTr="00FC2545">
        <w:trPr>
          <w:trHeight w:val="30"/>
          <w:tblCellSpacing w:w="0" w:type="dxa"/>
        </w:trPr>
        <w:tc>
          <w:tcPr>
            <w:tcW w:w="5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9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75-</w:t>
            </w:r>
          </w:p>
        </w:tc>
        <w:tc>
          <w:tcPr>
            <w:tcW w:w="20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74</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w:t>
            </w:r>
          </w:p>
        </w:tc>
        <w:tc>
          <w:tcPr>
            <w:tcW w:w="20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47</w:t>
            </w:r>
          </w:p>
        </w:tc>
      </w:tr>
    </w:tbl>
    <w:p w:rsidR="002A6BDF" w:rsidRDefault="002A6BDF" w:rsidP="002A6BDF">
      <w:r>
        <w:br/>
      </w:r>
    </w:p>
    <w:p w:rsidR="002A6BDF" w:rsidRDefault="002A6BDF" w:rsidP="002A6BDF"/>
    <w:p w:rsidR="002A6BDF" w:rsidRDefault="002A6BDF" w:rsidP="002A6BDF"/>
    <w:tbl>
      <w:tblPr>
        <w:tblW w:w="0" w:type="auto"/>
        <w:tblCellSpacing w:w="0" w:type="dxa"/>
        <w:tblLook w:val="04A0" w:firstRow="1" w:lastRow="0" w:firstColumn="1" w:lastColumn="0" w:noHBand="0" w:noVBand="1"/>
      </w:tblPr>
      <w:tblGrid>
        <w:gridCol w:w="2113"/>
        <w:gridCol w:w="1168"/>
        <w:gridCol w:w="1168"/>
        <w:gridCol w:w="1169"/>
      </w:tblGrid>
      <w:tr w:rsidR="002A6BDF" w:rsidTr="00FC2545">
        <w:trPr>
          <w:trHeight w:val="255"/>
          <w:tblCellSpacing w:w="0" w:type="dxa"/>
        </w:trPr>
        <w:tc>
          <w:tcPr>
            <w:tcW w:w="0" w:type="auto"/>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lastRenderedPageBreak/>
              <w:t>Taulukko 41. Utsjoen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ennuste vuosille 2020 - 2040</w:t>
            </w:r>
          </w:p>
        </w:tc>
      </w:tr>
      <w:tr w:rsidR="002A6BDF" w:rsidTr="00FC2545">
        <w:trPr>
          <w:trHeight w:val="255"/>
          <w:tblCellSpacing w:w="0" w:type="dxa"/>
        </w:trPr>
        <w:tc>
          <w:tcPr>
            <w:tcW w:w="18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2020</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2030</w:t>
            </w:r>
          </w:p>
        </w:tc>
        <w:tc>
          <w:tcPr>
            <w:tcW w:w="10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2040</w:t>
            </w:r>
          </w:p>
        </w:tc>
      </w:tr>
      <w:tr w:rsidR="002A6BDF" w:rsidTr="00FC2545">
        <w:trPr>
          <w:trHeight w:val="255"/>
          <w:tblCellSpacing w:w="0" w:type="dxa"/>
        </w:trPr>
        <w:tc>
          <w:tcPr>
            <w:tcW w:w="18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65 - 74</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253</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242</w:t>
            </w:r>
          </w:p>
        </w:tc>
        <w:tc>
          <w:tcPr>
            <w:tcW w:w="10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201</w:t>
            </w:r>
          </w:p>
        </w:tc>
      </w:tr>
      <w:tr w:rsidR="002A6BDF" w:rsidTr="00FC2545">
        <w:trPr>
          <w:trHeight w:val="255"/>
          <w:tblCellSpacing w:w="0" w:type="dxa"/>
        </w:trPr>
        <w:tc>
          <w:tcPr>
            <w:tcW w:w="18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75 - 84</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127</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206</w:t>
            </w:r>
          </w:p>
        </w:tc>
        <w:tc>
          <w:tcPr>
            <w:tcW w:w="10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205</w:t>
            </w:r>
          </w:p>
        </w:tc>
      </w:tr>
      <w:tr w:rsidR="002A6BDF" w:rsidTr="00FC2545">
        <w:trPr>
          <w:trHeight w:val="255"/>
          <w:tblCellSpacing w:w="0" w:type="dxa"/>
        </w:trPr>
        <w:tc>
          <w:tcPr>
            <w:tcW w:w="18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85 -</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45</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68</w:t>
            </w:r>
          </w:p>
        </w:tc>
        <w:tc>
          <w:tcPr>
            <w:tcW w:w="10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116</w:t>
            </w:r>
          </w:p>
        </w:tc>
      </w:tr>
      <w:tr w:rsidR="002A6BDF" w:rsidTr="00FC2545">
        <w:trPr>
          <w:trHeight w:val="255"/>
          <w:tblCellSpacing w:w="0" w:type="dxa"/>
        </w:trPr>
        <w:tc>
          <w:tcPr>
            <w:tcW w:w="18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Yhteens</w:t>
            </w:r>
            <w:r>
              <w:rPr>
                <w:rFonts w:ascii="Times New Roman"/>
                <w:color w:val="000000"/>
                <w:sz w:val="24"/>
              </w:rPr>
              <w:t>ä</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425</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516</w:t>
            </w:r>
          </w:p>
        </w:tc>
        <w:tc>
          <w:tcPr>
            <w:tcW w:w="10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522</w:t>
            </w:r>
          </w:p>
        </w:tc>
      </w:tr>
    </w:tbl>
    <w:p w:rsidR="002A6BDF" w:rsidRPr="002A6BDF" w:rsidRDefault="002A6BDF" w:rsidP="002A6BDF">
      <w:pPr>
        <w:rPr>
          <w:rFonts w:ascii="Times New Roman" w:hAnsi="Times New Roman" w:cs="Times New Roman"/>
          <w:sz w:val="20"/>
          <w:szCs w:val="20"/>
        </w:rPr>
      </w:pPr>
      <w:r w:rsidRPr="002A6BDF">
        <w:rPr>
          <w:rFonts w:ascii="Times New Roman" w:hAnsi="Times New Roman" w:cs="Times New Roman"/>
          <w:color w:val="000000"/>
          <w:sz w:val="20"/>
          <w:szCs w:val="20"/>
        </w:rPr>
        <w:t>Lähde: Suunnitelma ikääntyneen väestön tukemiseksi Utsjoen kunnassa 2014 - 2016, s.5. Saatavilla osoitteessa http://www.sosiaalikollega.fi/hankkeet/ikaihminen_toimijana/toimintaa-kunnissa-ja-kuntayhtymissa/vanhussuunnitelmat/utsjoki_vanhussuunnitelma_2014_2016, viitattu 15.12.2017.</w:t>
      </w:r>
    </w:p>
    <w:p w:rsidR="002A6BDF" w:rsidRDefault="002A6BDF" w:rsidP="002A6BDF"/>
    <w:p w:rsidR="002A6BDF" w:rsidRDefault="002A6BDF" w:rsidP="002A6BDF"/>
    <w:tbl>
      <w:tblPr>
        <w:tblW w:w="0" w:type="auto"/>
        <w:tblCellSpacing w:w="0" w:type="dxa"/>
        <w:tblLook w:val="04A0" w:firstRow="1" w:lastRow="0" w:firstColumn="1" w:lastColumn="0" w:noHBand="0" w:noVBand="1"/>
      </w:tblPr>
      <w:tblGrid>
        <w:gridCol w:w="3704"/>
        <w:gridCol w:w="982"/>
        <w:gridCol w:w="983"/>
        <w:gridCol w:w="983"/>
        <w:gridCol w:w="983"/>
        <w:gridCol w:w="983"/>
        <w:gridCol w:w="1000"/>
      </w:tblGrid>
      <w:tr w:rsidR="002A6BDF" w:rsidTr="00FC2545">
        <w:trPr>
          <w:trHeight w:val="30"/>
          <w:tblCellSpacing w:w="0" w:type="dxa"/>
        </w:trPr>
        <w:tc>
          <w:tcPr>
            <w:tcW w:w="0" w:type="auto"/>
            <w:gridSpan w:val="7"/>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Taulukko 42.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neiden yhden hengen asuntokunnat, % vastaavanik</w:t>
            </w:r>
            <w:r>
              <w:rPr>
                <w:rFonts w:ascii="Times New Roman"/>
                <w:color w:val="000000"/>
                <w:sz w:val="24"/>
              </w:rPr>
              <w:t>ä</w:t>
            </w:r>
            <w:r>
              <w:rPr>
                <w:rFonts w:ascii="Times New Roman"/>
                <w:color w:val="000000"/>
                <w:sz w:val="24"/>
              </w:rPr>
              <w:t>isten asuntokunnista (ind. 391)</w:t>
            </w:r>
            <w:r>
              <w:br/>
            </w:r>
          </w:p>
        </w:tc>
      </w:tr>
      <w:tr w:rsidR="002A6BDF" w:rsidTr="00FC2545">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2016</w:t>
            </w:r>
            <w:r>
              <w:br/>
            </w:r>
          </w:p>
        </w:tc>
      </w:tr>
      <w:tr w:rsidR="002A6BDF" w:rsidTr="00FC2545">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50,4</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50,2</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50,1</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50,1</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50,2</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50,3</w:t>
            </w:r>
            <w:r>
              <w:br/>
            </w:r>
          </w:p>
        </w:tc>
      </w:tr>
      <w:tr w:rsidR="002A6BDF" w:rsidTr="00FC2545">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48,1</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48,1</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48,3</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48,5</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48,8</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49,1</w:t>
            </w:r>
            <w:r>
              <w:br/>
            </w:r>
          </w:p>
        </w:tc>
      </w:tr>
      <w:tr w:rsidR="002A6BDF" w:rsidTr="00FC2545">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43,6</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41,8</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43,5</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45,2</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44,7</w:t>
            </w:r>
            <w:r>
              <w:br/>
            </w:r>
          </w:p>
        </w:tc>
      </w:tr>
      <w:tr w:rsidR="002A6BDF" w:rsidTr="00FC2545">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43,9</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43,4</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44,6</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44,9</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45,3</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45,4</w:t>
            </w:r>
            <w:r>
              <w:br/>
            </w:r>
          </w:p>
        </w:tc>
      </w:tr>
      <w:tr w:rsidR="002A6BDF" w:rsidTr="00FC2545">
        <w:trPr>
          <w:trHeight w:val="30"/>
          <w:tblCellSpacing w:w="0" w:type="dxa"/>
        </w:trPr>
        <w:tc>
          <w:tcPr>
            <w:tcW w:w="52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41,6</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42,6</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44,4</w:t>
            </w:r>
            <w:r>
              <w:br/>
            </w:r>
          </w:p>
        </w:tc>
        <w:tc>
          <w:tcPr>
            <w:tcW w:w="12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44,5</w:t>
            </w:r>
            <w:r>
              <w:br/>
            </w:r>
          </w:p>
        </w:tc>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47,2</w:t>
            </w:r>
            <w:r>
              <w:br/>
            </w:r>
          </w:p>
        </w:tc>
      </w:tr>
    </w:tbl>
    <w:p w:rsidR="002A6BDF" w:rsidRDefault="002A6BDF" w:rsidP="002A6BDF"/>
    <w:p w:rsidR="002A6BDF" w:rsidRDefault="002A6BDF" w:rsidP="002A6BDF"/>
    <w:p w:rsidR="002A6BDF" w:rsidRDefault="002A6BDF" w:rsidP="002A6BDF"/>
    <w:p w:rsidR="002A6BDF" w:rsidRDefault="002A6BDF" w:rsidP="002A6BDF"/>
    <w:p w:rsidR="002A6BDF" w:rsidRDefault="002A6BDF" w:rsidP="002A6BDF"/>
    <w:p w:rsidR="002A6BDF" w:rsidRDefault="002A6BDF" w:rsidP="002A6BDF"/>
    <w:p w:rsidR="002A6BDF" w:rsidRDefault="002A6BDF" w:rsidP="002A6BDF"/>
    <w:tbl>
      <w:tblPr>
        <w:tblW w:w="0" w:type="auto"/>
        <w:tblCellSpacing w:w="0" w:type="dxa"/>
        <w:tblLook w:val="04A0" w:firstRow="1" w:lastRow="0" w:firstColumn="1" w:lastColumn="0" w:noHBand="0" w:noVBand="1"/>
      </w:tblPr>
      <w:tblGrid>
        <w:gridCol w:w="2545"/>
        <w:gridCol w:w="1439"/>
        <w:gridCol w:w="1021"/>
        <w:gridCol w:w="1148"/>
        <w:gridCol w:w="1148"/>
        <w:gridCol w:w="1148"/>
        <w:gridCol w:w="1169"/>
      </w:tblGrid>
      <w:tr w:rsidR="002A6BDF" w:rsidTr="00FC2545">
        <w:trPr>
          <w:trHeight w:val="30"/>
          <w:tblCellSpacing w:w="0" w:type="dxa"/>
        </w:trPr>
        <w:tc>
          <w:tcPr>
            <w:tcW w:w="0" w:type="auto"/>
            <w:gridSpan w:val="7"/>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Taulukko 43. Kotona asuvat 75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neet,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1570)</w:t>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r>
              <w:br/>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r>
              <w:br/>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89</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89</w:t>
            </w:r>
            <w:r>
              <w:br/>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89</w:t>
            </w:r>
            <w:r>
              <w:br/>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90</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90</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90</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91</w:t>
            </w:r>
            <w:r>
              <w:br/>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91</w:t>
            </w:r>
            <w:r>
              <w:br/>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r>
              <w:br/>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89</w:t>
            </w:r>
            <w:r>
              <w:br/>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90</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90</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90</w:t>
            </w:r>
            <w:r>
              <w:br/>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90</w:t>
            </w:r>
            <w:r>
              <w:br/>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91</w:t>
            </w:r>
            <w:r>
              <w:br/>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p>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99</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83</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99</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87</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99</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85</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p>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92</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94</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85</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86</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86</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85</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84</w:t>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89</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90</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p>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92</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97</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96</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94</w:t>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91</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92</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92</w:t>
            </w:r>
          </w:p>
        </w:tc>
      </w:tr>
      <w:tr w:rsidR="002A6BDF" w:rsidTr="00FC2545">
        <w:trPr>
          <w:trHeight w:val="30"/>
          <w:tblCellSpacing w:w="0" w:type="dxa"/>
        </w:trPr>
        <w:tc>
          <w:tcPr>
            <w:tcW w:w="38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p>
        </w:tc>
        <w:tc>
          <w:tcPr>
            <w:tcW w:w="14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90</w:t>
            </w:r>
            <w:r>
              <w:br/>
            </w:r>
            <w:r>
              <w:rPr>
                <w:rFonts w:ascii="Times New Roman"/>
                <w:color w:val="000000"/>
                <w:sz w:val="24"/>
              </w:rPr>
              <w:t>(116 kp)</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94</w:t>
            </w:r>
            <w:r>
              <w:br/>
            </w:r>
            <w:r>
              <w:rPr>
                <w:rFonts w:ascii="Times New Roman"/>
                <w:color w:val="000000"/>
                <w:sz w:val="24"/>
              </w:rPr>
              <w:t>(127kpl)</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94</w:t>
            </w:r>
            <w:r>
              <w:br/>
            </w:r>
            <w:r>
              <w:rPr>
                <w:rFonts w:ascii="Times New Roman"/>
                <w:color w:val="000000"/>
                <w:sz w:val="24"/>
              </w:rPr>
              <w:t>(125kpl)</w:t>
            </w:r>
          </w:p>
        </w:tc>
        <w:tc>
          <w:tcPr>
            <w:tcW w:w="13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98</w:t>
            </w:r>
            <w:r>
              <w:br/>
            </w:r>
            <w:r>
              <w:rPr>
                <w:rFonts w:ascii="Times New Roman"/>
                <w:color w:val="000000"/>
                <w:sz w:val="24"/>
              </w:rPr>
              <w:t>(137kpl)</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r>
              <w:rPr>
                <w:rFonts w:ascii="Times New Roman"/>
                <w:color w:val="000000"/>
                <w:sz w:val="24"/>
              </w:rPr>
              <w:t>(130kpl)</w:t>
            </w:r>
          </w:p>
        </w:tc>
      </w:tr>
    </w:tbl>
    <w:p w:rsidR="002A6BDF" w:rsidRDefault="002A6BDF" w:rsidP="002A6BDF">
      <w:r>
        <w:br/>
      </w:r>
    </w:p>
    <w:p w:rsidR="002A6BDF" w:rsidRDefault="002A6BDF" w:rsidP="002A6BDF"/>
    <w:p w:rsidR="002A6BDF" w:rsidRDefault="002A6BDF" w:rsidP="002A6BDF"/>
    <w:p w:rsidR="002A6BDF" w:rsidRDefault="002A6BDF" w:rsidP="002A6BDF"/>
    <w:p w:rsidR="002A6BDF" w:rsidRPr="002A6BDF" w:rsidRDefault="002A6BDF" w:rsidP="002A6BDF">
      <w:pPr>
        <w:pStyle w:val="Otsikko4"/>
        <w:numPr>
          <w:ilvl w:val="0"/>
          <w:numId w:val="0"/>
        </w:numPr>
        <w:ind w:left="296" w:hanging="296"/>
        <w:rPr>
          <w:rFonts w:ascii="Times New Roman" w:hAnsi="Times New Roman" w:cs="Times New Roman"/>
          <w:b w:val="0"/>
          <w:i w:val="0"/>
          <w:color w:val="auto"/>
        </w:rPr>
      </w:pPr>
      <w:r w:rsidRPr="002A6BDF">
        <w:rPr>
          <w:rFonts w:ascii="Times New Roman" w:hAnsi="Times New Roman" w:cs="Times New Roman"/>
          <w:b w:val="0"/>
          <w:i w:val="0"/>
          <w:color w:val="auto"/>
        </w:rPr>
        <w:lastRenderedPageBreak/>
        <w:t>Tulotaso</w:t>
      </w:r>
    </w:p>
    <w:p w:rsidR="002A6BDF" w:rsidRDefault="002A6BDF" w:rsidP="002A6BDF">
      <w:r>
        <w:br/>
      </w:r>
    </w:p>
    <w:p w:rsidR="002A6BDF" w:rsidRDefault="002A6BDF" w:rsidP="002A6BDF">
      <w:pPr>
        <w:spacing w:line="360" w:lineRule="auto"/>
        <w:jc w:val="both"/>
      </w:pPr>
      <w:r>
        <w:rPr>
          <w:rFonts w:ascii="Times New Roman"/>
          <w:color w:val="000000"/>
          <w:sz w:val="24"/>
        </w:rPr>
        <w:t>Omaa el</w:t>
      </w:r>
      <w:r>
        <w:rPr>
          <w:rFonts w:ascii="Times New Roman"/>
          <w:color w:val="000000"/>
          <w:sz w:val="24"/>
        </w:rPr>
        <w:t>ä</w:t>
      </w:r>
      <w:r>
        <w:rPr>
          <w:rFonts w:ascii="Times New Roman"/>
          <w:color w:val="000000"/>
          <w:sz w:val="24"/>
        </w:rPr>
        <w:t>kett</w:t>
      </w:r>
      <w:r>
        <w:rPr>
          <w:rFonts w:ascii="Times New Roman"/>
          <w:color w:val="000000"/>
          <w:sz w:val="24"/>
        </w:rPr>
        <w:t>ä</w:t>
      </w:r>
      <w:r>
        <w:rPr>
          <w:rFonts w:ascii="Times New Roman"/>
          <w:color w:val="000000"/>
          <w:sz w:val="24"/>
        </w:rPr>
        <w:t xml:space="preserve"> saavien kokonaisel</w:t>
      </w:r>
      <w:r>
        <w:rPr>
          <w:rFonts w:ascii="Times New Roman"/>
          <w:color w:val="000000"/>
          <w:sz w:val="24"/>
        </w:rPr>
        <w:t>ä</w:t>
      </w:r>
      <w:r>
        <w:rPr>
          <w:rFonts w:ascii="Times New Roman"/>
          <w:color w:val="000000"/>
          <w:sz w:val="24"/>
        </w:rPr>
        <w:t>kkeet Utsjoella ovat Lapin keskiarvon tasolla, mutta alemmat kuin koko maassa keskim</w:t>
      </w:r>
      <w:r>
        <w:rPr>
          <w:rFonts w:ascii="Times New Roman"/>
          <w:color w:val="000000"/>
          <w:sz w:val="24"/>
        </w:rPr>
        <w:t>ää</w:t>
      </w:r>
      <w:r>
        <w:rPr>
          <w:rFonts w:ascii="Times New Roman"/>
          <w:color w:val="000000"/>
          <w:sz w:val="24"/>
        </w:rPr>
        <w:t>rin. Toimeentulotukea saaneiden yli 65-vuotiaiden osuus on korkeampi kuin koko maan ja Lapin tasolla, mutta t</w:t>
      </w:r>
      <w:r>
        <w:rPr>
          <w:rFonts w:ascii="Times New Roman"/>
          <w:color w:val="000000"/>
          <w:sz w:val="24"/>
        </w:rPr>
        <w:t>ä</w:t>
      </w:r>
      <w:r>
        <w:rPr>
          <w:rFonts w:ascii="Times New Roman"/>
          <w:color w:val="000000"/>
          <w:sz w:val="24"/>
        </w:rPr>
        <w:t>m</w:t>
      </w:r>
      <w:r>
        <w:rPr>
          <w:rFonts w:ascii="Times New Roman"/>
          <w:color w:val="000000"/>
          <w:sz w:val="24"/>
        </w:rPr>
        <w:t>ä</w:t>
      </w:r>
      <w:r>
        <w:rPr>
          <w:rFonts w:ascii="Times New Roman"/>
          <w:color w:val="000000"/>
          <w:sz w:val="24"/>
        </w:rPr>
        <w:t xml:space="preserve"> voi johtua yksitt</w:t>
      </w:r>
      <w:r>
        <w:rPr>
          <w:rFonts w:ascii="Times New Roman"/>
          <w:color w:val="000000"/>
          <w:sz w:val="24"/>
        </w:rPr>
        <w:t>ä</w:t>
      </w:r>
      <w:r>
        <w:rPr>
          <w:rFonts w:ascii="Times New Roman"/>
          <w:color w:val="000000"/>
          <w:sz w:val="24"/>
        </w:rPr>
        <w:t>istapauksista, korkeista l</w:t>
      </w:r>
      <w:r>
        <w:rPr>
          <w:rFonts w:ascii="Times New Roman"/>
          <w:color w:val="000000"/>
          <w:sz w:val="24"/>
        </w:rPr>
        <w:t>ä</w:t>
      </w:r>
      <w:r>
        <w:rPr>
          <w:rFonts w:ascii="Times New Roman"/>
          <w:color w:val="000000"/>
          <w:sz w:val="24"/>
        </w:rPr>
        <w:t>mmityskuluista tms. Ik</w:t>
      </w:r>
      <w:r>
        <w:rPr>
          <w:rFonts w:ascii="Times New Roman"/>
          <w:color w:val="000000"/>
          <w:sz w:val="24"/>
        </w:rPr>
        <w:t>ä</w:t>
      </w:r>
      <w:r>
        <w:rPr>
          <w:rFonts w:ascii="Times New Roman"/>
          <w:color w:val="000000"/>
          <w:sz w:val="24"/>
        </w:rPr>
        <w:t>ihmisten tulotasoa ja tosiasiallisia mahdollisuuksia ja kykyj</w:t>
      </w:r>
      <w:r>
        <w:rPr>
          <w:rFonts w:ascii="Times New Roman"/>
          <w:color w:val="000000"/>
          <w:sz w:val="24"/>
        </w:rPr>
        <w:t>ä</w:t>
      </w:r>
      <w:r>
        <w:rPr>
          <w:rFonts w:ascii="Times New Roman"/>
          <w:color w:val="000000"/>
          <w:sz w:val="24"/>
        </w:rPr>
        <w:t xml:space="preserve"> hakea tarvittaessa toimeentulotukea tulee seurata, sill</w:t>
      </w:r>
      <w:r>
        <w:rPr>
          <w:rFonts w:ascii="Times New Roman"/>
          <w:color w:val="000000"/>
          <w:sz w:val="24"/>
        </w:rPr>
        <w:t>ä</w:t>
      </w:r>
      <w:r>
        <w:rPr>
          <w:rFonts w:ascii="Times New Roman"/>
          <w:color w:val="000000"/>
          <w:sz w:val="24"/>
        </w:rPr>
        <w:t xml:space="preserve"> toimeentulotuen haku on siirtynyt kunnalta Kelalle vuoden 2017 alussa. Siirto saattaa vaikeuttaa ik</w:t>
      </w:r>
      <w:r>
        <w:rPr>
          <w:rFonts w:ascii="Times New Roman"/>
          <w:color w:val="000000"/>
          <w:sz w:val="24"/>
        </w:rPr>
        <w:t>ä</w:t>
      </w:r>
      <w:r>
        <w:rPr>
          <w:rFonts w:ascii="Times New Roman"/>
          <w:color w:val="000000"/>
          <w:sz w:val="24"/>
        </w:rPr>
        <w:t>ihmisten hakeutumista viimesijaisen toimeentuloturvan piiriin.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 xml:space="preserve"> kansanel</w:t>
      </w:r>
      <w:r>
        <w:rPr>
          <w:rFonts w:ascii="Times New Roman"/>
          <w:color w:val="000000"/>
          <w:sz w:val="24"/>
        </w:rPr>
        <w:t>ä</w:t>
      </w:r>
      <w:r>
        <w:rPr>
          <w:rFonts w:ascii="Times New Roman"/>
          <w:color w:val="000000"/>
          <w:sz w:val="24"/>
        </w:rPr>
        <w:t>kett</w:t>
      </w:r>
      <w:r>
        <w:rPr>
          <w:rFonts w:ascii="Times New Roman"/>
          <w:color w:val="000000"/>
          <w:sz w:val="24"/>
        </w:rPr>
        <w:t>ä</w:t>
      </w:r>
      <w:r>
        <w:rPr>
          <w:rFonts w:ascii="Times New Roman"/>
          <w:color w:val="000000"/>
          <w:sz w:val="24"/>
        </w:rPr>
        <w:t xml:space="preserve"> saavien osuus on kuitenkin ollut laskussa vuodesta 2011, joka saattaa kuvata ik</w:t>
      </w:r>
      <w:r>
        <w:rPr>
          <w:rFonts w:ascii="Times New Roman"/>
          <w:color w:val="000000"/>
          <w:sz w:val="24"/>
        </w:rPr>
        <w:t>ää</w:t>
      </w:r>
      <w:r>
        <w:rPr>
          <w:rFonts w:ascii="Times New Roman"/>
          <w:color w:val="000000"/>
          <w:sz w:val="24"/>
        </w:rPr>
        <w:t>ntyneen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n tulotason olevan parempi kuin aikaisemmin.</w:t>
      </w:r>
    </w:p>
    <w:tbl>
      <w:tblPr>
        <w:tblW w:w="0" w:type="auto"/>
        <w:tblCellSpacing w:w="0" w:type="dxa"/>
        <w:tblLook w:val="04A0" w:firstRow="1" w:lastRow="0" w:firstColumn="1" w:lastColumn="0" w:noHBand="0" w:noVBand="1"/>
      </w:tblPr>
      <w:tblGrid>
        <w:gridCol w:w="3971"/>
        <w:gridCol w:w="935"/>
        <w:gridCol w:w="935"/>
        <w:gridCol w:w="936"/>
        <w:gridCol w:w="936"/>
        <w:gridCol w:w="936"/>
        <w:gridCol w:w="957"/>
      </w:tblGrid>
      <w:tr w:rsidR="002A6BDF" w:rsidTr="00FC2545">
        <w:trPr>
          <w:trHeight w:val="30"/>
          <w:tblCellSpacing w:w="0" w:type="dxa"/>
        </w:trPr>
        <w:tc>
          <w:tcPr>
            <w:tcW w:w="0" w:type="auto"/>
            <w:gridSpan w:val="7"/>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3A452B" w:rsidP="00FC2545">
            <w:r>
              <w:rPr>
                <w:rFonts w:ascii="Times New Roman"/>
                <w:color w:val="000000"/>
                <w:sz w:val="24"/>
              </w:rPr>
              <w:t xml:space="preserve">Taulukko 44. </w:t>
            </w:r>
            <w:r w:rsidR="002A6BDF">
              <w:rPr>
                <w:rFonts w:ascii="Times New Roman"/>
                <w:color w:val="000000"/>
                <w:sz w:val="24"/>
              </w:rPr>
              <w:t>Keskim</w:t>
            </w:r>
            <w:r w:rsidR="002A6BDF">
              <w:rPr>
                <w:rFonts w:ascii="Times New Roman"/>
                <w:color w:val="000000"/>
                <w:sz w:val="24"/>
              </w:rPr>
              <w:t>ää</w:t>
            </w:r>
            <w:r w:rsidR="002A6BDF">
              <w:rPr>
                <w:rFonts w:ascii="Times New Roman"/>
                <w:color w:val="000000"/>
                <w:sz w:val="24"/>
              </w:rPr>
              <w:t>r</w:t>
            </w:r>
            <w:r w:rsidR="002A6BDF">
              <w:rPr>
                <w:rFonts w:ascii="Times New Roman"/>
                <w:color w:val="000000"/>
                <w:sz w:val="24"/>
              </w:rPr>
              <w:t>ä</w:t>
            </w:r>
            <w:r w:rsidR="002A6BDF">
              <w:rPr>
                <w:rFonts w:ascii="Times New Roman"/>
                <w:color w:val="000000"/>
                <w:sz w:val="24"/>
              </w:rPr>
              <w:t>iset kokonaisel</w:t>
            </w:r>
            <w:r w:rsidR="002A6BDF">
              <w:rPr>
                <w:rFonts w:ascii="Times New Roman"/>
                <w:color w:val="000000"/>
                <w:sz w:val="24"/>
              </w:rPr>
              <w:t>ä</w:t>
            </w:r>
            <w:r w:rsidR="002A6BDF">
              <w:rPr>
                <w:rFonts w:ascii="Times New Roman"/>
                <w:color w:val="000000"/>
                <w:sz w:val="24"/>
              </w:rPr>
              <w:t>kkeet, omaa el</w:t>
            </w:r>
            <w:r w:rsidR="002A6BDF">
              <w:rPr>
                <w:rFonts w:ascii="Times New Roman"/>
                <w:color w:val="000000"/>
                <w:sz w:val="24"/>
              </w:rPr>
              <w:t>ä</w:t>
            </w:r>
            <w:r w:rsidR="002A6BDF">
              <w:rPr>
                <w:rFonts w:ascii="Times New Roman"/>
                <w:color w:val="000000"/>
                <w:sz w:val="24"/>
              </w:rPr>
              <w:t>kett</w:t>
            </w:r>
            <w:r w:rsidR="002A6BDF">
              <w:rPr>
                <w:rFonts w:ascii="Times New Roman"/>
                <w:color w:val="000000"/>
                <w:sz w:val="24"/>
              </w:rPr>
              <w:t>ä</w:t>
            </w:r>
            <w:r w:rsidR="002A6BDF">
              <w:rPr>
                <w:rFonts w:ascii="Times New Roman"/>
                <w:color w:val="000000"/>
                <w:sz w:val="24"/>
              </w:rPr>
              <w:t xml:space="preserve"> saavat, eur/kk (ind. 2428)</w:t>
            </w:r>
          </w:p>
        </w:tc>
      </w:tr>
      <w:tr w:rsidR="002A6BDF" w:rsidTr="00FC2545">
        <w:trPr>
          <w:trHeight w:val="30"/>
          <w:tblCellSpacing w:w="0" w:type="dxa"/>
        </w:trPr>
        <w:tc>
          <w:tcPr>
            <w:tcW w:w="39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r>
              <w:br/>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2016</w:t>
            </w:r>
            <w:r>
              <w:br/>
            </w:r>
          </w:p>
        </w:tc>
      </w:tr>
      <w:tr w:rsidR="002A6BDF" w:rsidTr="00FC2545">
        <w:trPr>
          <w:trHeight w:val="30"/>
          <w:tblCellSpacing w:w="0" w:type="dxa"/>
        </w:trPr>
        <w:tc>
          <w:tcPr>
            <w:tcW w:w="39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1401</w:t>
            </w:r>
            <w:r>
              <w:br/>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1474</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1538</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1579</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1606</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1626</w:t>
            </w:r>
            <w:r>
              <w:br/>
            </w:r>
          </w:p>
        </w:tc>
      </w:tr>
      <w:tr w:rsidR="002A6BDF" w:rsidTr="00FC2545">
        <w:trPr>
          <w:trHeight w:val="30"/>
          <w:tblCellSpacing w:w="0" w:type="dxa"/>
        </w:trPr>
        <w:tc>
          <w:tcPr>
            <w:tcW w:w="39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1326</w:t>
            </w:r>
            <w:r>
              <w:br/>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1391</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1447</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1482</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1505</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1520</w:t>
            </w:r>
            <w:r>
              <w:br/>
            </w:r>
          </w:p>
        </w:tc>
      </w:tr>
      <w:tr w:rsidR="002A6BDF" w:rsidTr="00FC2545">
        <w:trPr>
          <w:trHeight w:val="30"/>
          <w:tblCellSpacing w:w="0" w:type="dxa"/>
        </w:trPr>
        <w:tc>
          <w:tcPr>
            <w:tcW w:w="39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1178</w:t>
            </w:r>
            <w:r>
              <w:br/>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1244</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1308</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1340</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1363</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1372</w:t>
            </w:r>
            <w:r>
              <w:br/>
            </w:r>
          </w:p>
        </w:tc>
      </w:tr>
      <w:tr w:rsidR="002A6BDF" w:rsidTr="00FC2545">
        <w:trPr>
          <w:trHeight w:val="30"/>
          <w:tblCellSpacing w:w="0" w:type="dxa"/>
        </w:trPr>
        <w:tc>
          <w:tcPr>
            <w:tcW w:w="39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1373</w:t>
            </w:r>
            <w:r>
              <w:br/>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1428</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1487</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1507</w:t>
            </w:r>
            <w:r>
              <w:br/>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1532</w:t>
            </w:r>
            <w:r>
              <w:br/>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1544</w:t>
            </w:r>
            <w:r>
              <w:br/>
            </w:r>
          </w:p>
        </w:tc>
      </w:tr>
      <w:tr w:rsidR="002A6BDF" w:rsidTr="00FC2545">
        <w:trPr>
          <w:trHeight w:val="30"/>
          <w:tblCellSpacing w:w="0" w:type="dxa"/>
        </w:trPr>
        <w:tc>
          <w:tcPr>
            <w:tcW w:w="39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1324</w:t>
            </w:r>
          </w:p>
        </w:tc>
        <w:tc>
          <w:tcPr>
            <w:tcW w:w="9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1394</w:t>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1447</w:t>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1472</w:t>
            </w:r>
          </w:p>
        </w:tc>
        <w:tc>
          <w:tcPr>
            <w:tcW w:w="9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1501</w:t>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1538</w:t>
            </w:r>
          </w:p>
        </w:tc>
      </w:tr>
    </w:tbl>
    <w:p w:rsidR="002A6BDF" w:rsidRDefault="002A6BDF" w:rsidP="002A6BDF">
      <w:r>
        <w:br/>
      </w:r>
    </w:p>
    <w:p w:rsidR="003A452B" w:rsidRDefault="003A452B" w:rsidP="002A6BDF"/>
    <w:p w:rsidR="003A452B" w:rsidRDefault="003A452B" w:rsidP="002A6BDF"/>
    <w:p w:rsidR="003A452B" w:rsidRDefault="003A452B" w:rsidP="002A6BDF"/>
    <w:p w:rsidR="003A452B" w:rsidRDefault="003A452B" w:rsidP="002A6BDF"/>
    <w:p w:rsidR="003A452B" w:rsidRDefault="003A452B" w:rsidP="002A6BDF"/>
    <w:p w:rsidR="003A452B" w:rsidRDefault="003A452B" w:rsidP="002A6BDF"/>
    <w:p w:rsidR="003A452B" w:rsidRDefault="003A452B" w:rsidP="002A6BDF"/>
    <w:tbl>
      <w:tblPr>
        <w:tblW w:w="0" w:type="auto"/>
        <w:tblCellSpacing w:w="0" w:type="dxa"/>
        <w:tblLook w:val="04A0" w:firstRow="1" w:lastRow="0" w:firstColumn="1" w:lastColumn="0" w:noHBand="0" w:noVBand="1"/>
      </w:tblPr>
      <w:tblGrid>
        <w:gridCol w:w="3751"/>
        <w:gridCol w:w="974"/>
        <w:gridCol w:w="975"/>
        <w:gridCol w:w="975"/>
        <w:gridCol w:w="975"/>
        <w:gridCol w:w="975"/>
        <w:gridCol w:w="993"/>
      </w:tblGrid>
      <w:tr w:rsidR="002A6BDF" w:rsidTr="00FC2545">
        <w:trPr>
          <w:trHeight w:val="30"/>
          <w:tblCellSpacing w:w="0" w:type="dxa"/>
        </w:trPr>
        <w:tc>
          <w:tcPr>
            <w:tcW w:w="0" w:type="auto"/>
            <w:gridSpan w:val="7"/>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3A452B" w:rsidP="00FC2545">
            <w:r>
              <w:rPr>
                <w:rFonts w:ascii="Times New Roman"/>
                <w:color w:val="000000"/>
                <w:sz w:val="24"/>
              </w:rPr>
              <w:lastRenderedPageBreak/>
              <w:t xml:space="preserve">Taulukko 45. </w:t>
            </w:r>
            <w:r w:rsidR="002A6BDF">
              <w:rPr>
                <w:rFonts w:ascii="Times New Roman"/>
                <w:color w:val="000000"/>
                <w:sz w:val="24"/>
              </w:rPr>
              <w:t>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 xml:space="preserve"> kansanel</w:t>
            </w:r>
            <w:r w:rsidR="002A6BDF">
              <w:rPr>
                <w:rFonts w:ascii="Times New Roman"/>
                <w:color w:val="000000"/>
                <w:sz w:val="24"/>
              </w:rPr>
              <w:t>ä</w:t>
            </w:r>
            <w:r w:rsidR="002A6BDF">
              <w:rPr>
                <w:rFonts w:ascii="Times New Roman"/>
                <w:color w:val="000000"/>
                <w:sz w:val="24"/>
              </w:rPr>
              <w:t>kett</w:t>
            </w:r>
            <w:r w:rsidR="002A6BDF">
              <w:rPr>
                <w:rFonts w:ascii="Times New Roman"/>
                <w:color w:val="000000"/>
                <w:sz w:val="24"/>
              </w:rPr>
              <w:t>ä</w:t>
            </w:r>
            <w:r w:rsidR="002A6BDF">
              <w:rPr>
                <w:rFonts w:ascii="Times New Roman"/>
                <w:color w:val="000000"/>
                <w:sz w:val="24"/>
              </w:rPr>
              <w:t xml:space="preserve"> saaneet 65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neet,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313)</w:t>
            </w:r>
          </w:p>
        </w:tc>
      </w:tr>
      <w:tr w:rsidR="002A6BDF" w:rsidTr="00FC2545">
        <w:trPr>
          <w:trHeight w:val="30"/>
          <w:tblCellSpacing w:w="0" w:type="dxa"/>
        </w:trPr>
        <w:tc>
          <w:tcPr>
            <w:tcW w:w="4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r>
              <w:br/>
            </w:r>
          </w:p>
        </w:tc>
        <w:tc>
          <w:tcPr>
            <w:tcW w:w="1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2016</w:t>
            </w:r>
            <w:r>
              <w:br/>
            </w:r>
          </w:p>
        </w:tc>
      </w:tr>
      <w:tr w:rsidR="002A6BDF" w:rsidTr="00FC2545">
        <w:trPr>
          <w:trHeight w:val="30"/>
          <w:tblCellSpacing w:w="0" w:type="dxa"/>
        </w:trPr>
        <w:tc>
          <w:tcPr>
            <w:tcW w:w="4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c>
          <w:tcPr>
            <w:tcW w:w="1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w:t>
            </w:r>
            <w:r>
              <w:br/>
            </w:r>
          </w:p>
        </w:tc>
      </w:tr>
      <w:tr w:rsidR="002A6BDF" w:rsidTr="00FC2545">
        <w:trPr>
          <w:trHeight w:val="30"/>
          <w:tblCellSpacing w:w="0" w:type="dxa"/>
        </w:trPr>
        <w:tc>
          <w:tcPr>
            <w:tcW w:w="4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w:t>
            </w:r>
            <w:r>
              <w:br/>
            </w:r>
          </w:p>
        </w:tc>
        <w:tc>
          <w:tcPr>
            <w:tcW w:w="1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w:t>
            </w:r>
            <w:r>
              <w:br/>
            </w:r>
          </w:p>
        </w:tc>
      </w:tr>
      <w:tr w:rsidR="002A6BDF" w:rsidTr="00FC2545">
        <w:trPr>
          <w:trHeight w:val="30"/>
          <w:tblCellSpacing w:w="0" w:type="dxa"/>
        </w:trPr>
        <w:tc>
          <w:tcPr>
            <w:tcW w:w="4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3,5</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w:t>
            </w:r>
            <w:r>
              <w:br/>
            </w:r>
          </w:p>
        </w:tc>
      </w:tr>
      <w:tr w:rsidR="002A6BDF" w:rsidTr="00FC2545">
        <w:trPr>
          <w:trHeight w:val="30"/>
          <w:tblCellSpacing w:w="0" w:type="dxa"/>
        </w:trPr>
        <w:tc>
          <w:tcPr>
            <w:tcW w:w="4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w:t>
            </w:r>
            <w:r>
              <w:br/>
            </w:r>
          </w:p>
        </w:tc>
      </w:tr>
      <w:tr w:rsidR="002A6BDF" w:rsidTr="00FC2545">
        <w:trPr>
          <w:trHeight w:val="30"/>
          <w:tblCellSpacing w:w="0" w:type="dxa"/>
        </w:trPr>
        <w:tc>
          <w:tcPr>
            <w:tcW w:w="4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w:t>
            </w:r>
            <w:r>
              <w:br/>
            </w:r>
          </w:p>
        </w:tc>
        <w:tc>
          <w:tcPr>
            <w:tcW w:w="11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w:t>
            </w:r>
            <w:r>
              <w:br/>
            </w:r>
          </w:p>
        </w:tc>
        <w:tc>
          <w:tcPr>
            <w:tcW w:w="1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w:t>
            </w:r>
            <w:r>
              <w:br/>
            </w:r>
          </w:p>
        </w:tc>
      </w:tr>
    </w:tbl>
    <w:p w:rsidR="002A6BDF" w:rsidRDefault="002A6BDF" w:rsidP="002A6BDF">
      <w:r>
        <w:br/>
      </w:r>
    </w:p>
    <w:tbl>
      <w:tblPr>
        <w:tblW w:w="0" w:type="auto"/>
        <w:tblCellSpacing w:w="0" w:type="dxa"/>
        <w:tblLook w:val="04A0" w:firstRow="1" w:lastRow="0" w:firstColumn="1" w:lastColumn="0" w:noHBand="0" w:noVBand="1"/>
      </w:tblPr>
      <w:tblGrid>
        <w:gridCol w:w="4165"/>
        <w:gridCol w:w="1082"/>
        <w:gridCol w:w="1082"/>
        <w:gridCol w:w="1082"/>
        <w:gridCol w:w="1082"/>
        <w:gridCol w:w="1125"/>
      </w:tblGrid>
      <w:tr w:rsidR="002A6BDF" w:rsidTr="00FC2545">
        <w:trPr>
          <w:trHeight w:val="30"/>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3A452B" w:rsidP="00FC2545">
            <w:r>
              <w:rPr>
                <w:rFonts w:ascii="Times New Roman"/>
                <w:color w:val="000000"/>
                <w:sz w:val="24"/>
              </w:rPr>
              <w:t xml:space="preserve">Taulukko 46. </w:t>
            </w:r>
            <w:r w:rsidR="002A6BDF">
              <w:rPr>
                <w:rFonts w:ascii="Times New Roman"/>
                <w:color w:val="000000"/>
                <w:sz w:val="24"/>
              </w:rPr>
              <w:t>Toimeentulotukea saaneet 65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neet,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3559)</w:t>
            </w:r>
          </w:p>
        </w:tc>
      </w:tr>
      <w:tr w:rsidR="002A6BDF" w:rsidTr="00FC2545">
        <w:trPr>
          <w:trHeight w:val="30"/>
          <w:tblCellSpacing w:w="0" w:type="dxa"/>
        </w:trPr>
        <w:tc>
          <w:tcPr>
            <w:tcW w:w="52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r>
              <w:br/>
            </w:r>
          </w:p>
        </w:tc>
        <w:tc>
          <w:tcPr>
            <w:tcW w:w="1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r>
              <w:br/>
            </w:r>
          </w:p>
        </w:tc>
      </w:tr>
      <w:tr w:rsidR="002A6BDF" w:rsidTr="00FC2545">
        <w:trPr>
          <w:trHeight w:val="30"/>
          <w:tblCellSpacing w:w="0" w:type="dxa"/>
        </w:trPr>
        <w:tc>
          <w:tcPr>
            <w:tcW w:w="52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w:t>
            </w:r>
            <w:r>
              <w:br/>
            </w:r>
          </w:p>
        </w:tc>
        <w:tc>
          <w:tcPr>
            <w:tcW w:w="1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w:t>
            </w:r>
            <w:r>
              <w:br/>
            </w:r>
          </w:p>
        </w:tc>
      </w:tr>
      <w:tr w:rsidR="002A6BDF" w:rsidTr="00FC2545">
        <w:trPr>
          <w:trHeight w:val="30"/>
          <w:tblCellSpacing w:w="0" w:type="dxa"/>
        </w:trPr>
        <w:tc>
          <w:tcPr>
            <w:tcW w:w="52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w:t>
            </w:r>
            <w:r>
              <w:br/>
            </w:r>
          </w:p>
        </w:tc>
        <w:tc>
          <w:tcPr>
            <w:tcW w:w="1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w:t>
            </w:r>
            <w:r>
              <w:br/>
            </w:r>
          </w:p>
        </w:tc>
      </w:tr>
      <w:tr w:rsidR="002A6BDF" w:rsidTr="00FC2545">
        <w:trPr>
          <w:trHeight w:val="30"/>
          <w:tblCellSpacing w:w="0" w:type="dxa"/>
        </w:trPr>
        <w:tc>
          <w:tcPr>
            <w:tcW w:w="52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3,5</w:t>
            </w:r>
            <w:r>
              <w:br/>
            </w:r>
          </w:p>
        </w:tc>
      </w:tr>
      <w:tr w:rsidR="002A6BDF" w:rsidTr="00FC2545">
        <w:trPr>
          <w:trHeight w:val="30"/>
          <w:tblCellSpacing w:w="0" w:type="dxa"/>
        </w:trPr>
        <w:tc>
          <w:tcPr>
            <w:tcW w:w="52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w:t>
            </w:r>
            <w:r>
              <w:br/>
            </w:r>
          </w:p>
        </w:tc>
        <w:tc>
          <w:tcPr>
            <w:tcW w:w="1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r>
      <w:tr w:rsidR="002A6BDF" w:rsidTr="00FC2545">
        <w:trPr>
          <w:trHeight w:val="30"/>
          <w:tblCellSpacing w:w="0" w:type="dxa"/>
        </w:trPr>
        <w:tc>
          <w:tcPr>
            <w:tcW w:w="52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4,7</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c>
          <w:tcPr>
            <w:tcW w:w="13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r>
              <w:br/>
            </w:r>
          </w:p>
        </w:tc>
      </w:tr>
    </w:tbl>
    <w:p w:rsidR="002A6BDF" w:rsidRDefault="002A6BDF" w:rsidP="002A6BDF">
      <w:r>
        <w:br/>
      </w:r>
    </w:p>
    <w:p w:rsidR="002A6BDF" w:rsidRDefault="002A6BDF" w:rsidP="002A6BDF">
      <w:r>
        <w:br/>
      </w:r>
    </w:p>
    <w:p w:rsidR="002A6BDF" w:rsidRPr="003A452B" w:rsidRDefault="002A6BDF" w:rsidP="003A452B">
      <w:pPr>
        <w:pStyle w:val="Otsikko4"/>
        <w:numPr>
          <w:ilvl w:val="0"/>
          <w:numId w:val="0"/>
        </w:numPr>
        <w:ind w:left="296" w:hanging="296"/>
        <w:rPr>
          <w:rFonts w:ascii="Times New Roman" w:hAnsi="Times New Roman" w:cs="Times New Roman"/>
          <w:b w:val="0"/>
          <w:i w:val="0"/>
          <w:color w:val="auto"/>
        </w:rPr>
      </w:pPr>
      <w:r w:rsidRPr="003A452B">
        <w:rPr>
          <w:rFonts w:ascii="Times New Roman" w:hAnsi="Times New Roman" w:cs="Times New Roman"/>
          <w:b w:val="0"/>
          <w:i w:val="0"/>
          <w:color w:val="auto"/>
        </w:rPr>
        <w:lastRenderedPageBreak/>
        <w:t>Terveys</w:t>
      </w:r>
    </w:p>
    <w:p w:rsidR="002A6BDF" w:rsidRDefault="002A6BDF" w:rsidP="002A6BDF">
      <w:r>
        <w:br/>
      </w:r>
    </w:p>
    <w:p w:rsidR="002A6BDF" w:rsidRPr="003A452B" w:rsidRDefault="002A6BDF" w:rsidP="003A452B">
      <w:pPr>
        <w:spacing w:line="360" w:lineRule="auto"/>
        <w:jc w:val="both"/>
        <w:rPr>
          <w:rFonts w:ascii="Times New Roman" w:hAnsi="Times New Roman" w:cs="Times New Roman"/>
          <w:color w:val="000000"/>
          <w:sz w:val="24"/>
          <w:szCs w:val="24"/>
        </w:rPr>
      </w:pPr>
      <w:r w:rsidRPr="003A452B">
        <w:rPr>
          <w:rFonts w:ascii="Times New Roman" w:hAnsi="Times New Roman" w:cs="Times New Roman"/>
          <w:color w:val="000000"/>
          <w:sz w:val="24"/>
          <w:szCs w:val="24"/>
        </w:rPr>
        <w:t>Erityiskorvattaviin lääkkeisiin oikeutettujen yli 65-vuotiaiden osuus Utsjoella on koko maata ja vertailualueita alempaa. Vuosien 2011</w:t>
      </w:r>
      <w:r w:rsidR="003A452B">
        <w:rPr>
          <w:rFonts w:ascii="Times New Roman" w:hAnsi="Times New Roman" w:cs="Times New Roman"/>
          <w:color w:val="000000"/>
          <w:sz w:val="24"/>
          <w:szCs w:val="24"/>
        </w:rPr>
        <w:t>–</w:t>
      </w:r>
      <w:r w:rsidRPr="003A452B">
        <w:rPr>
          <w:rFonts w:ascii="Times New Roman" w:hAnsi="Times New Roman" w:cs="Times New Roman"/>
          <w:color w:val="000000"/>
          <w:sz w:val="24"/>
          <w:szCs w:val="24"/>
        </w:rPr>
        <w:t>2016 kehitys näyttää siltä, että ikääntyneen väestön terveydentila on parantunut, mutta tulkinta täytyy tehdä hyvin varoen pienen väestöpohjan ja lyhyen ajanjakson vuoksi. Lääkkeiden erityiskorvattavuuden perusteella sairauksien esiintyvyydestä ikääntyneellä väestöllä voidaan arvioida, että Utsjoella voi olla muihin alueisiin verrattuna</w:t>
      </w:r>
    </w:p>
    <w:p w:rsidR="002A6BDF" w:rsidRPr="003A452B" w:rsidRDefault="002A6BDF" w:rsidP="00CD279B">
      <w:pPr>
        <w:numPr>
          <w:ilvl w:val="0"/>
          <w:numId w:val="2"/>
        </w:numPr>
        <w:spacing w:after="0" w:line="360" w:lineRule="auto"/>
        <w:jc w:val="both"/>
        <w:rPr>
          <w:rFonts w:ascii="Times New Roman" w:hAnsi="Times New Roman" w:cs="Times New Roman"/>
          <w:sz w:val="24"/>
          <w:szCs w:val="24"/>
        </w:rPr>
      </w:pPr>
      <w:r w:rsidRPr="003A452B">
        <w:rPr>
          <w:rFonts w:ascii="Times New Roman" w:hAnsi="Times New Roman" w:cs="Times New Roman"/>
          <w:color w:val="000000"/>
          <w:sz w:val="24"/>
          <w:szCs w:val="24"/>
        </w:rPr>
        <w:t>miehillä enemmän nivelreumaa,</w:t>
      </w:r>
    </w:p>
    <w:p w:rsidR="002A6BDF" w:rsidRPr="003A452B" w:rsidRDefault="002A6BDF" w:rsidP="00CD279B">
      <w:pPr>
        <w:numPr>
          <w:ilvl w:val="0"/>
          <w:numId w:val="2"/>
        </w:numPr>
        <w:spacing w:after="0" w:line="360" w:lineRule="auto"/>
        <w:jc w:val="both"/>
        <w:rPr>
          <w:rFonts w:ascii="Times New Roman" w:hAnsi="Times New Roman" w:cs="Times New Roman"/>
          <w:sz w:val="24"/>
          <w:szCs w:val="24"/>
        </w:rPr>
      </w:pPr>
      <w:r w:rsidRPr="003A452B">
        <w:rPr>
          <w:rFonts w:ascii="Times New Roman" w:hAnsi="Times New Roman" w:cs="Times New Roman"/>
          <w:color w:val="000000"/>
          <w:sz w:val="24"/>
          <w:szCs w:val="24"/>
        </w:rPr>
        <w:t>molemmilla sukupuolilla vähemmän sepelvaltimotautia,</w:t>
      </w:r>
    </w:p>
    <w:p w:rsidR="002A6BDF" w:rsidRPr="003A452B" w:rsidRDefault="002A6BDF" w:rsidP="00CD279B">
      <w:pPr>
        <w:numPr>
          <w:ilvl w:val="0"/>
          <w:numId w:val="2"/>
        </w:numPr>
        <w:spacing w:after="0" w:line="360" w:lineRule="auto"/>
        <w:jc w:val="both"/>
        <w:rPr>
          <w:rFonts w:ascii="Times New Roman" w:hAnsi="Times New Roman" w:cs="Times New Roman"/>
          <w:sz w:val="24"/>
          <w:szCs w:val="24"/>
        </w:rPr>
      </w:pPr>
      <w:r w:rsidRPr="003A452B">
        <w:rPr>
          <w:rFonts w:ascii="Times New Roman" w:hAnsi="Times New Roman" w:cs="Times New Roman"/>
          <w:color w:val="000000"/>
          <w:sz w:val="24"/>
          <w:szCs w:val="24"/>
        </w:rPr>
        <w:t>ja naisilla korkeampaa verenpainetta (ja miehillä matalampaa).</w:t>
      </w:r>
    </w:p>
    <w:p w:rsidR="003A452B" w:rsidRPr="003A452B" w:rsidRDefault="003A452B" w:rsidP="003A452B">
      <w:pPr>
        <w:spacing w:after="0" w:line="360" w:lineRule="auto"/>
        <w:ind w:left="960"/>
        <w:jc w:val="both"/>
        <w:rPr>
          <w:rFonts w:ascii="Times New Roman" w:hAnsi="Times New Roman" w:cs="Times New Roman"/>
          <w:sz w:val="24"/>
          <w:szCs w:val="24"/>
        </w:rPr>
      </w:pPr>
    </w:p>
    <w:p w:rsidR="002A6BDF" w:rsidRPr="003A452B" w:rsidRDefault="002A6BDF" w:rsidP="003A452B">
      <w:pPr>
        <w:spacing w:line="360" w:lineRule="auto"/>
        <w:jc w:val="both"/>
        <w:rPr>
          <w:rFonts w:ascii="Times New Roman" w:hAnsi="Times New Roman" w:cs="Times New Roman"/>
          <w:sz w:val="24"/>
          <w:szCs w:val="24"/>
        </w:rPr>
      </w:pPr>
      <w:r w:rsidRPr="003A452B">
        <w:rPr>
          <w:rFonts w:ascii="Times New Roman" w:hAnsi="Times New Roman" w:cs="Times New Roman"/>
          <w:color w:val="000000"/>
          <w:sz w:val="24"/>
          <w:szCs w:val="24"/>
        </w:rPr>
        <w:t>Depressiolääkkeistä erityiskorvausta saaneiden yli 65-vuotiaiden osuus on koko maan ja Lapin tasoa alempi, ja osuus on laskenut vuodesta 2011 molemmilla sukupuolilla (tosin suurta vuosittaista vaihtelua). Psykoosin vuoksi erityiskorvattaviin lääkkeisiin oikeutettujen osuus on hieman koko maan tasoa korkeampi, johtuen erityisesti miesten osuudesta.</w:t>
      </w:r>
    </w:p>
    <w:p w:rsidR="002A6BDF" w:rsidRPr="003A452B" w:rsidRDefault="002A6BDF" w:rsidP="003A452B">
      <w:pPr>
        <w:spacing w:line="360" w:lineRule="auto"/>
        <w:jc w:val="both"/>
        <w:rPr>
          <w:rFonts w:ascii="Times New Roman" w:hAnsi="Times New Roman" w:cs="Times New Roman"/>
          <w:sz w:val="24"/>
          <w:szCs w:val="24"/>
        </w:rPr>
      </w:pPr>
      <w:r w:rsidRPr="003A452B">
        <w:rPr>
          <w:rFonts w:ascii="Times New Roman" w:hAnsi="Times New Roman" w:cs="Times New Roman"/>
          <w:color w:val="000000"/>
          <w:sz w:val="24"/>
          <w:szCs w:val="24"/>
        </w:rPr>
        <w:t>Alzheimerin taudin vuoksi erityiskorvattaviin lääkkeisiin oikeutettuja on Utsjoella koko maata ja Lappia pienempi osuus.</w:t>
      </w:r>
    </w:p>
    <w:p w:rsidR="003A452B" w:rsidRDefault="003A452B" w:rsidP="002A6BDF"/>
    <w:p w:rsidR="003A452B" w:rsidRDefault="003A452B" w:rsidP="002A6BDF"/>
    <w:p w:rsidR="003A452B" w:rsidRDefault="003A452B" w:rsidP="002A6BDF"/>
    <w:p w:rsidR="003A452B" w:rsidRDefault="003A452B" w:rsidP="002A6BDF"/>
    <w:p w:rsidR="003A452B" w:rsidRDefault="003A452B" w:rsidP="002A6BDF"/>
    <w:p w:rsidR="003A452B" w:rsidRDefault="003A452B" w:rsidP="002A6BDF"/>
    <w:p w:rsidR="003A452B" w:rsidRDefault="003A452B" w:rsidP="002A6BDF"/>
    <w:p w:rsidR="003A452B" w:rsidRDefault="003A452B" w:rsidP="002A6BDF"/>
    <w:p w:rsidR="003A452B" w:rsidRDefault="003A452B" w:rsidP="002A6BDF"/>
    <w:p w:rsidR="003C5DAD" w:rsidRDefault="003C5DAD" w:rsidP="002A6BDF"/>
    <w:p w:rsidR="003A452B" w:rsidRDefault="003A452B" w:rsidP="002A6BDF"/>
    <w:p w:rsidR="002A6BDF" w:rsidRDefault="002A6BDF" w:rsidP="002A6BDF">
      <w:r>
        <w:br/>
      </w:r>
    </w:p>
    <w:tbl>
      <w:tblPr>
        <w:tblW w:w="0" w:type="auto"/>
        <w:tblCellSpacing w:w="0" w:type="dxa"/>
        <w:tblLook w:val="04A0" w:firstRow="1" w:lastRow="0" w:firstColumn="1" w:lastColumn="0" w:noHBand="0" w:noVBand="1"/>
      </w:tblPr>
      <w:tblGrid>
        <w:gridCol w:w="3009"/>
        <w:gridCol w:w="1470"/>
        <w:gridCol w:w="852"/>
        <w:gridCol w:w="852"/>
        <w:gridCol w:w="852"/>
        <w:gridCol w:w="852"/>
        <w:gridCol w:w="852"/>
        <w:gridCol w:w="879"/>
      </w:tblGrid>
      <w:tr w:rsidR="002A6BDF"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3C5DAD" w:rsidP="00FC2545">
            <w:r>
              <w:rPr>
                <w:rFonts w:ascii="Times New Roman"/>
                <w:color w:val="000000"/>
                <w:sz w:val="24"/>
              </w:rPr>
              <w:lastRenderedPageBreak/>
              <w:t xml:space="preserve">Taulukko 47. </w:t>
            </w:r>
            <w:r w:rsidR="002A6BDF">
              <w:rPr>
                <w:rFonts w:ascii="Times New Roman"/>
                <w:color w:val="000000"/>
                <w:sz w:val="24"/>
              </w:rPr>
              <w:t>Erityiskorvattaviin l</w:t>
            </w:r>
            <w:r w:rsidR="002A6BDF">
              <w:rPr>
                <w:rFonts w:ascii="Times New Roman"/>
                <w:color w:val="000000"/>
                <w:sz w:val="24"/>
              </w:rPr>
              <w:t>ää</w:t>
            </w:r>
            <w:r w:rsidR="002A6BDF">
              <w:rPr>
                <w:rFonts w:ascii="Times New Roman"/>
                <w:color w:val="000000"/>
                <w:sz w:val="24"/>
              </w:rPr>
              <w:t>kkeisiin oikeutettuja 65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neit</w:t>
            </w:r>
            <w:r w:rsidR="002A6BDF">
              <w:rPr>
                <w:rFonts w:ascii="Times New Roman"/>
                <w:color w:val="000000"/>
                <w:sz w:val="24"/>
              </w:rPr>
              <w:t>ä</w:t>
            </w:r>
            <w:r w:rsidR="002A6BDF">
              <w:rPr>
                <w:rFonts w:ascii="Times New Roman"/>
                <w:color w:val="000000"/>
                <w:sz w:val="24"/>
              </w:rPr>
              <w:t>,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236)</w:t>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2016</w:t>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62,1</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63,2</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62,7</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62,3</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62,1</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62,1</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61,4</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63,1</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62,4</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61,7</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61,2</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60,9</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61,7</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63,2</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62,6</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61,6</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61,4</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65,4</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66,4</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65,8</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65,1</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64,6</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64,4</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65,8</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67,3</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66,3</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65,6</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65,1</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64,7</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65,6</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66,9</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66,1</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65,4</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64,9</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64,6</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59,2</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62,4</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64,3</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63,4</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62,4</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67,7</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65,3</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63,7</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62,9</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62,1</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60,6</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63,4</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63,8</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62,8</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61,5</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62,5</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63,5</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62,2</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59,8</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60,3</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60,1</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65,5</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65,9</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65,9</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65,1</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64,5</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63,8</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64,7</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64,1</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62,5</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62,3</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61,9</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52,3</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50,9</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50,6</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51,5</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51,2</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52,6</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54,8</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58,7</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56,7</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55,2</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52,8</w:t>
            </w:r>
            <w:r>
              <w:br/>
            </w:r>
          </w:p>
        </w:tc>
      </w:tr>
      <w:tr w:rsidR="002A6BDF" w:rsidTr="00FC2545">
        <w:trPr>
          <w:trHeight w:val="30"/>
          <w:tblCellSpacing w:w="0" w:type="dxa"/>
        </w:trPr>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53,5</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54,7</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53,5</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53,3</w:t>
            </w:r>
            <w:r>
              <w:br/>
            </w:r>
          </w:p>
        </w:tc>
        <w:tc>
          <w:tcPr>
            <w:tcW w:w="11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52,6</w:t>
            </w:r>
            <w:r>
              <w:br/>
            </w:r>
          </w:p>
        </w:tc>
        <w:tc>
          <w:tcPr>
            <w:tcW w:w="11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52,7</w:t>
            </w:r>
            <w:r>
              <w:br/>
            </w:r>
          </w:p>
        </w:tc>
      </w:tr>
    </w:tbl>
    <w:p w:rsidR="002A6BDF" w:rsidRDefault="002A6BDF" w:rsidP="002A6BDF"/>
    <w:tbl>
      <w:tblPr>
        <w:tblW w:w="0" w:type="auto"/>
        <w:tblCellSpacing w:w="0" w:type="dxa"/>
        <w:tblLook w:val="04A0" w:firstRow="1" w:lastRow="0" w:firstColumn="1" w:lastColumn="0" w:noHBand="0" w:noVBand="1"/>
      </w:tblPr>
      <w:tblGrid>
        <w:gridCol w:w="2289"/>
        <w:gridCol w:w="1380"/>
        <w:gridCol w:w="829"/>
        <w:gridCol w:w="829"/>
        <w:gridCol w:w="829"/>
        <w:gridCol w:w="1150"/>
        <w:gridCol w:w="1150"/>
        <w:gridCol w:w="1162"/>
      </w:tblGrid>
      <w:tr w:rsidR="002A6BDF"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3C5DAD" w:rsidP="00FC2545">
            <w:r>
              <w:rPr>
                <w:rFonts w:ascii="Times New Roman"/>
                <w:color w:val="000000"/>
                <w:sz w:val="24"/>
              </w:rPr>
              <w:t xml:space="preserve">Taulukko 48. </w:t>
            </w:r>
            <w:r w:rsidR="002A6BDF">
              <w:rPr>
                <w:rFonts w:ascii="Times New Roman"/>
                <w:color w:val="000000"/>
                <w:sz w:val="24"/>
              </w:rPr>
              <w:t>Erityiskorvattaviin l</w:t>
            </w:r>
            <w:r w:rsidR="002A6BDF">
              <w:rPr>
                <w:rFonts w:ascii="Times New Roman"/>
                <w:color w:val="000000"/>
                <w:sz w:val="24"/>
              </w:rPr>
              <w:t>ää</w:t>
            </w:r>
            <w:r w:rsidR="002A6BDF">
              <w:rPr>
                <w:rFonts w:ascii="Times New Roman"/>
                <w:color w:val="000000"/>
                <w:sz w:val="24"/>
              </w:rPr>
              <w:t>kkeisiin reumaattisen niveltulehduksen (nivelreuma) vuoksi oikeutettuja 65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neit</w:t>
            </w:r>
            <w:r w:rsidR="002A6BDF">
              <w:rPr>
                <w:rFonts w:ascii="Times New Roman"/>
                <w:color w:val="000000"/>
                <w:sz w:val="24"/>
              </w:rPr>
              <w:t>ä</w:t>
            </w:r>
            <w:r w:rsidR="002A6BDF">
              <w:rPr>
                <w:rFonts w:ascii="Times New Roman"/>
                <w:color w:val="000000"/>
                <w:sz w:val="24"/>
              </w:rPr>
              <w:t>,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2430)</w:t>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2016</w:t>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5,1</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5,1</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5,5</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5,6</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5,6</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5,7</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4,6</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3,8</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7,5</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6,6</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7,6</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5,5</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5,6</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3,6</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4,7</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5,2</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5,1</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5,7</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7,2</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r>
              <w:br/>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4,7</w:t>
            </w:r>
            <w:r>
              <w:br/>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w:t>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w:t>
            </w:r>
          </w:p>
        </w:tc>
      </w:tr>
      <w:tr w:rsidR="003C5DAD"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p>
        </w:tc>
        <w:tc>
          <w:tcPr>
            <w:tcW w:w="10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4,9</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w:t>
            </w:r>
          </w:p>
        </w:tc>
        <w:tc>
          <w:tcPr>
            <w:tcW w:w="17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w:t>
            </w:r>
          </w:p>
        </w:tc>
      </w:tr>
    </w:tbl>
    <w:p w:rsidR="002A6BDF" w:rsidRDefault="002A6BDF" w:rsidP="002A6BDF"/>
    <w:tbl>
      <w:tblPr>
        <w:tblW w:w="0" w:type="auto"/>
        <w:tblCellSpacing w:w="0" w:type="dxa"/>
        <w:tblLook w:val="04A0" w:firstRow="1" w:lastRow="0" w:firstColumn="1" w:lastColumn="0" w:noHBand="0" w:noVBand="1"/>
      </w:tblPr>
      <w:tblGrid>
        <w:gridCol w:w="2947"/>
        <w:gridCol w:w="1467"/>
        <w:gridCol w:w="851"/>
        <w:gridCol w:w="851"/>
        <w:gridCol w:w="851"/>
        <w:gridCol w:w="877"/>
        <w:gridCol w:w="877"/>
        <w:gridCol w:w="897"/>
      </w:tblGrid>
      <w:tr w:rsidR="002A6BDF"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3C5DAD" w:rsidP="00FC2545">
            <w:r>
              <w:rPr>
                <w:rFonts w:ascii="Times New Roman"/>
                <w:color w:val="000000"/>
                <w:sz w:val="24"/>
              </w:rPr>
              <w:t xml:space="preserve">Taulukko 49. </w:t>
            </w:r>
            <w:r w:rsidR="002A6BDF">
              <w:rPr>
                <w:rFonts w:ascii="Times New Roman"/>
                <w:color w:val="000000"/>
                <w:sz w:val="24"/>
              </w:rPr>
              <w:t>Erityiskorvattaviin l</w:t>
            </w:r>
            <w:r w:rsidR="002A6BDF">
              <w:rPr>
                <w:rFonts w:ascii="Times New Roman"/>
                <w:color w:val="000000"/>
                <w:sz w:val="24"/>
              </w:rPr>
              <w:t>ää</w:t>
            </w:r>
            <w:r w:rsidR="002A6BDF">
              <w:rPr>
                <w:rFonts w:ascii="Times New Roman"/>
                <w:color w:val="000000"/>
                <w:sz w:val="24"/>
              </w:rPr>
              <w:t>kkeisiin sepelvaltimotaudin vuoksi oikeutettuja 65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neit</w:t>
            </w:r>
            <w:r w:rsidR="002A6BDF">
              <w:rPr>
                <w:rFonts w:ascii="Times New Roman"/>
                <w:color w:val="000000"/>
                <w:sz w:val="24"/>
              </w:rPr>
              <w:t>ä</w:t>
            </w:r>
            <w:r w:rsidR="002A6BDF">
              <w:rPr>
                <w:rFonts w:ascii="Times New Roman"/>
                <w:color w:val="000000"/>
                <w:sz w:val="24"/>
              </w:rPr>
              <w:t>,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1822)</w:t>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2016</w:t>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19,1</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18,4</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17,8</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17,3</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16,9</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16,5</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12,1</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11,4</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10,7</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10,2</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9,7</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14,3</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13,7</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13,2</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12,8</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12,4</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23,5</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22,6</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21,7</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20,9</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20,2</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19,7</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16,6</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15,7</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14,9</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14,2</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13,4</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12,7</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19,7</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18,8</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17,9</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17,2</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16,5</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15,9</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20,9</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22,3</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22,2</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22,1</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21,3</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21,1</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20,4</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18,9</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16,9</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15,5</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13,6</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20,7</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20,6</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19,7</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18,2</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17,4</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20,4</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19,7</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19,2</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18,1</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18,1</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18,1</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16,4</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15,7</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14,9</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14,5</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13,9</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12,4</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18,4</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17,6</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17</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16,4</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16,1</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15,3</w:t>
            </w:r>
            <w:r>
              <w:br/>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13,5</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12,5</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13,2</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14,3</w:t>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12,9</w:t>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10,3</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8,3</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7,4</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w:t>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w:t>
            </w:r>
          </w:p>
        </w:tc>
      </w:tr>
      <w:tr w:rsidR="003C5DAD"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12,7</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11,3</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10,5</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10,3</w:t>
            </w:r>
            <w:r>
              <w:br/>
            </w:r>
            <w:r>
              <w:rPr>
                <w:rFonts w:ascii="Times New Roman"/>
                <w:color w:val="000000"/>
                <w:sz w:val="24"/>
              </w:rPr>
              <w:t>(34 kpl)</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10,3</w:t>
            </w:r>
            <w:r>
              <w:br/>
            </w:r>
            <w:r>
              <w:rPr>
                <w:rFonts w:ascii="Times New Roman"/>
                <w:color w:val="000000"/>
                <w:sz w:val="24"/>
              </w:rPr>
              <w:t>(34 kpl)</w:t>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9,6</w:t>
            </w:r>
            <w:r>
              <w:br/>
            </w:r>
            <w:r>
              <w:rPr>
                <w:rFonts w:ascii="Times New Roman"/>
                <w:color w:val="000000"/>
                <w:sz w:val="24"/>
              </w:rPr>
              <w:t>(32 kpl)</w:t>
            </w:r>
          </w:p>
        </w:tc>
      </w:tr>
    </w:tbl>
    <w:p w:rsidR="002A6BDF" w:rsidRDefault="002A6BDF" w:rsidP="002A6BDF">
      <w:r>
        <w:lastRenderedPageBreak/>
        <w:br/>
      </w:r>
    </w:p>
    <w:tbl>
      <w:tblPr>
        <w:tblW w:w="0" w:type="auto"/>
        <w:tblCellSpacing w:w="0" w:type="dxa"/>
        <w:tblLook w:val="04A0" w:firstRow="1" w:lastRow="0" w:firstColumn="1" w:lastColumn="0" w:noHBand="0" w:noVBand="1"/>
      </w:tblPr>
      <w:tblGrid>
        <w:gridCol w:w="2955"/>
        <w:gridCol w:w="1465"/>
        <w:gridCol w:w="850"/>
        <w:gridCol w:w="850"/>
        <w:gridCol w:w="850"/>
        <w:gridCol w:w="876"/>
        <w:gridCol w:w="876"/>
        <w:gridCol w:w="896"/>
      </w:tblGrid>
      <w:tr w:rsidR="002A6BDF"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BB1B0F" w:rsidP="00FC2545">
            <w:r>
              <w:rPr>
                <w:rFonts w:ascii="Times New Roman"/>
                <w:color w:val="000000"/>
                <w:sz w:val="24"/>
              </w:rPr>
              <w:t xml:space="preserve">Taulukko 50. </w:t>
            </w:r>
            <w:r w:rsidR="002A6BDF">
              <w:rPr>
                <w:rFonts w:ascii="Times New Roman"/>
                <w:color w:val="000000"/>
                <w:sz w:val="24"/>
              </w:rPr>
              <w:t>Erityiskorvattaviin l</w:t>
            </w:r>
            <w:r w:rsidR="002A6BDF">
              <w:rPr>
                <w:rFonts w:ascii="Times New Roman"/>
                <w:color w:val="000000"/>
                <w:sz w:val="24"/>
              </w:rPr>
              <w:t>ää</w:t>
            </w:r>
            <w:r w:rsidR="002A6BDF">
              <w:rPr>
                <w:rFonts w:ascii="Times New Roman"/>
                <w:color w:val="000000"/>
                <w:sz w:val="24"/>
              </w:rPr>
              <w:t>kkeisiin verenpainetaudin vuoksi oikeutettuja 65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neit</w:t>
            </w:r>
            <w:r w:rsidR="002A6BDF">
              <w:rPr>
                <w:rFonts w:ascii="Times New Roman"/>
                <w:color w:val="000000"/>
                <w:sz w:val="24"/>
              </w:rPr>
              <w:t>ä</w:t>
            </w:r>
            <w:r w:rsidR="002A6BDF">
              <w:rPr>
                <w:rFonts w:ascii="Times New Roman"/>
                <w:color w:val="000000"/>
                <w:sz w:val="24"/>
              </w:rPr>
              <w:t>,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1821)</w:t>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2016</w:t>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29,9</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29,4</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28,8</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28,1</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27,4</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26,7</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31,1</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30,1</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29,2</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28,3</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27,3</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26,4</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30,6</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29,8</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28,2</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27,4</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26,5</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31,3</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30,5</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29,8</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29,2</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28,6</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35,3</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34,8</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33,7</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32,8</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30,8</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33,6</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33,1</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32,3</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31,4</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30,7</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29,8</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25,2</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24,4</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23,8</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24,7</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21,5</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31,7</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30,1</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29,4</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29,1</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29,1</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27,5</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27,3</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27,6</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26,8</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26,3</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26,8</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24,5</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27,2</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27,2</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26,9</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26,1</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25,9</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24,7</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37,2</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36,8</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35,4</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34,2</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30,9</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32,3</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32,1</w:t>
            </w:r>
            <w:r>
              <w:br/>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31,2</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30,1</w:t>
            </w:r>
            <w:r>
              <w:br/>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28,9</w:t>
            </w:r>
            <w:r>
              <w:br/>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27,7</w:t>
            </w:r>
            <w:r>
              <w:br/>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p>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24,8</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23,3</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20,8</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19,8</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19,6</w:t>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18,1</w:t>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31,5</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32,3</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30,6</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28,2</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28,8</w:t>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29,4</w:t>
            </w:r>
          </w:p>
        </w:tc>
      </w:tr>
      <w:tr w:rsidR="002A6BDF" w:rsidTr="00FC2545">
        <w:trPr>
          <w:trHeight w:val="30"/>
          <w:tblCellSpacing w:w="0" w:type="dxa"/>
        </w:trPr>
        <w:tc>
          <w:tcPr>
            <w:tcW w:w="4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28,1</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27,7</w:t>
            </w:r>
          </w:p>
        </w:tc>
        <w:tc>
          <w:tcPr>
            <w:tcW w:w="1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25,5</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23,9</w:t>
            </w:r>
            <w:r>
              <w:br/>
            </w:r>
            <w:r>
              <w:rPr>
                <w:rFonts w:ascii="Times New Roman"/>
                <w:color w:val="000000"/>
                <w:sz w:val="24"/>
              </w:rPr>
              <w:t>(79 kpl)</w:t>
            </w:r>
          </w:p>
        </w:tc>
        <w:tc>
          <w:tcPr>
            <w:tcW w:w="11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24,2</w:t>
            </w:r>
            <w:r>
              <w:br/>
            </w:r>
            <w:r>
              <w:rPr>
                <w:rFonts w:ascii="Times New Roman"/>
                <w:color w:val="000000"/>
                <w:sz w:val="24"/>
              </w:rPr>
              <w:t>(80 kpl)</w:t>
            </w:r>
          </w:p>
        </w:tc>
        <w:tc>
          <w:tcPr>
            <w:tcW w:w="12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23,7</w:t>
            </w:r>
            <w:r>
              <w:br/>
            </w:r>
            <w:r>
              <w:rPr>
                <w:rFonts w:ascii="Times New Roman"/>
                <w:color w:val="000000"/>
                <w:sz w:val="24"/>
              </w:rPr>
              <w:t>(79 kpl)</w:t>
            </w:r>
          </w:p>
        </w:tc>
      </w:tr>
    </w:tbl>
    <w:p w:rsidR="002A6BDF" w:rsidRDefault="002A6BDF" w:rsidP="002A6BDF"/>
    <w:tbl>
      <w:tblPr>
        <w:tblW w:w="0" w:type="auto"/>
        <w:tblCellSpacing w:w="0" w:type="dxa"/>
        <w:tblLook w:val="04A0" w:firstRow="1" w:lastRow="0" w:firstColumn="1" w:lastColumn="0" w:noHBand="0" w:noVBand="1"/>
      </w:tblPr>
      <w:tblGrid>
        <w:gridCol w:w="2730"/>
        <w:gridCol w:w="1371"/>
        <w:gridCol w:w="824"/>
        <w:gridCol w:w="824"/>
        <w:gridCol w:w="825"/>
        <w:gridCol w:w="825"/>
        <w:gridCol w:w="825"/>
        <w:gridCol w:w="1394"/>
      </w:tblGrid>
      <w:tr w:rsidR="002A6BDF"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BB1B0F" w:rsidP="00FC2545">
            <w:r>
              <w:rPr>
                <w:rFonts w:ascii="Times New Roman"/>
                <w:color w:val="000000"/>
                <w:sz w:val="24"/>
              </w:rPr>
              <w:t xml:space="preserve">Taulukko 51. </w:t>
            </w:r>
            <w:r w:rsidR="002A6BDF">
              <w:rPr>
                <w:rFonts w:ascii="Times New Roman"/>
                <w:color w:val="000000"/>
                <w:sz w:val="24"/>
              </w:rPr>
              <w:t>Depressiol</w:t>
            </w:r>
            <w:r w:rsidR="002A6BDF">
              <w:rPr>
                <w:rFonts w:ascii="Times New Roman"/>
                <w:color w:val="000000"/>
                <w:sz w:val="24"/>
              </w:rPr>
              <w:t>ää</w:t>
            </w:r>
            <w:r w:rsidR="002A6BDF">
              <w:rPr>
                <w:rFonts w:ascii="Times New Roman"/>
                <w:color w:val="000000"/>
                <w:sz w:val="24"/>
              </w:rPr>
              <w:t>kkeist</w:t>
            </w:r>
            <w:r w:rsidR="002A6BDF">
              <w:rPr>
                <w:rFonts w:ascii="Times New Roman"/>
                <w:color w:val="000000"/>
                <w:sz w:val="24"/>
              </w:rPr>
              <w:t>ä</w:t>
            </w:r>
            <w:r w:rsidR="002A6BDF">
              <w:rPr>
                <w:rFonts w:ascii="Times New Roman"/>
                <w:color w:val="000000"/>
                <w:sz w:val="24"/>
              </w:rPr>
              <w:t xml:space="preserve"> korvausta saaneet 65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neet,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690)</w:t>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2016</w:t>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8,9</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8,9</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8,5</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8,5</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8,5</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8,3</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14,4</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14,5</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13,7</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13,8</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13,8</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13,5</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12,1</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12,1</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11,5</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11,5</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11,5</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11,2</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7,1</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6,7</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6,7</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6,6</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6,6</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11,7</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11,6</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10,8</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10,9</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11,1</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11,2</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9,6</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9,6</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8,9</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9,1</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7,7</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9,1</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7,5</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8,2</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8,5</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8,4</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7,2</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5,8</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5,9</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6,8</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8,2</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5,3</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6,6</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10,6</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9,9</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9,1</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9,1</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8,8</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8,1</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7,8</w:t>
            </w:r>
            <w:r>
              <w:br/>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7,2</w:t>
            </w:r>
            <w:r>
              <w:br/>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w:t>
            </w:r>
            <w:r>
              <w:br/>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7,3</w:t>
            </w:r>
            <w:r>
              <w:br/>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p>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4,6</w:t>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7,4</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w:t>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4,7</w:t>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12,3</w:t>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12,9</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10,8</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8,6</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9,2</w:t>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8,6</w:t>
            </w:r>
          </w:p>
        </w:tc>
      </w:tr>
      <w:tr w:rsidR="002A6BDF" w:rsidTr="00FC2545">
        <w:trPr>
          <w:trHeight w:val="30"/>
          <w:tblCellSpacing w:w="0" w:type="dxa"/>
        </w:trPr>
        <w:tc>
          <w:tcPr>
            <w:tcW w:w="4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7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8,4</w:t>
            </w:r>
          </w:p>
        </w:tc>
        <w:tc>
          <w:tcPr>
            <w:tcW w:w="10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10,1</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w:t>
            </w:r>
          </w:p>
        </w:tc>
        <w:tc>
          <w:tcPr>
            <w:tcW w:w="1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7,9</w:t>
            </w:r>
          </w:p>
        </w:tc>
        <w:tc>
          <w:tcPr>
            <w:tcW w:w="20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6,6 (22 kpl)</w:t>
            </w:r>
          </w:p>
        </w:tc>
      </w:tr>
    </w:tbl>
    <w:p w:rsidR="002A6BDF" w:rsidRDefault="002A6BDF" w:rsidP="002A6BDF">
      <w:r>
        <w:br/>
      </w:r>
    </w:p>
    <w:tbl>
      <w:tblPr>
        <w:tblW w:w="0" w:type="auto"/>
        <w:tblCellSpacing w:w="0" w:type="dxa"/>
        <w:tblLook w:val="04A0" w:firstRow="1" w:lastRow="0" w:firstColumn="1" w:lastColumn="0" w:noHBand="0" w:noVBand="1"/>
      </w:tblPr>
      <w:tblGrid>
        <w:gridCol w:w="2405"/>
        <w:gridCol w:w="1356"/>
        <w:gridCol w:w="815"/>
        <w:gridCol w:w="815"/>
        <w:gridCol w:w="815"/>
        <w:gridCol w:w="1066"/>
        <w:gridCol w:w="1116"/>
        <w:gridCol w:w="1230"/>
      </w:tblGrid>
      <w:tr w:rsidR="002A6BDF"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327B11" w:rsidP="00FC2545">
            <w:r>
              <w:rPr>
                <w:rFonts w:ascii="Times New Roman"/>
                <w:color w:val="000000"/>
                <w:sz w:val="24"/>
              </w:rPr>
              <w:lastRenderedPageBreak/>
              <w:t xml:space="preserve">Taulukko 52. </w:t>
            </w:r>
            <w:r w:rsidR="002A6BDF">
              <w:rPr>
                <w:rFonts w:ascii="Times New Roman"/>
                <w:color w:val="000000"/>
                <w:sz w:val="24"/>
              </w:rPr>
              <w:t>Erityiskorvattaviin l</w:t>
            </w:r>
            <w:r w:rsidR="002A6BDF">
              <w:rPr>
                <w:rFonts w:ascii="Times New Roman"/>
                <w:color w:val="000000"/>
                <w:sz w:val="24"/>
              </w:rPr>
              <w:t>ää</w:t>
            </w:r>
            <w:r w:rsidR="002A6BDF">
              <w:rPr>
                <w:rFonts w:ascii="Times New Roman"/>
                <w:color w:val="000000"/>
                <w:sz w:val="24"/>
              </w:rPr>
              <w:t>kkeisiin psykoosin vuoksi oikeutettuja 65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neit</w:t>
            </w:r>
            <w:r w:rsidR="002A6BDF">
              <w:rPr>
                <w:rFonts w:ascii="Times New Roman"/>
                <w:color w:val="000000"/>
                <w:sz w:val="24"/>
              </w:rPr>
              <w:t>ä</w:t>
            </w:r>
            <w:r w:rsidR="002A6BDF">
              <w:rPr>
                <w:rFonts w:ascii="Times New Roman"/>
                <w:color w:val="000000"/>
                <w:sz w:val="24"/>
              </w:rPr>
              <w:t>,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408)</w:t>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2016</w:t>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1,9</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3,9</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3,6</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4,5</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w:t>
            </w:r>
            <w:r>
              <w:br/>
            </w:r>
          </w:p>
        </w:tc>
      </w:tr>
      <w:tr w:rsidR="002A6BDF" w:rsidTr="00FC2545">
        <w:trPr>
          <w:trHeight w:val="30"/>
          <w:tblCellSpacing w:w="0" w:type="dxa"/>
        </w:trPr>
        <w:tc>
          <w:tcPr>
            <w:tcW w:w="364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3,8</w:t>
            </w:r>
            <w:r>
              <w:br/>
            </w:r>
          </w:p>
        </w:tc>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5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w:t>
            </w:r>
            <w:r>
              <w:br/>
            </w:r>
          </w:p>
        </w:tc>
        <w:tc>
          <w:tcPr>
            <w:tcW w:w="16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w:t>
            </w:r>
            <w:r>
              <w:br/>
            </w:r>
          </w:p>
        </w:tc>
        <w:tc>
          <w:tcPr>
            <w:tcW w:w="18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r>
              <w:br/>
            </w:r>
          </w:p>
        </w:tc>
      </w:tr>
    </w:tbl>
    <w:p w:rsidR="002A6BDF" w:rsidRDefault="002A6BDF" w:rsidP="002A6BDF"/>
    <w:tbl>
      <w:tblPr>
        <w:tblW w:w="0" w:type="auto"/>
        <w:tblCellSpacing w:w="0" w:type="dxa"/>
        <w:tblLook w:val="04A0" w:firstRow="1" w:lastRow="0" w:firstColumn="1" w:lastColumn="0" w:noHBand="0" w:noVBand="1"/>
      </w:tblPr>
      <w:tblGrid>
        <w:gridCol w:w="2316"/>
        <w:gridCol w:w="1356"/>
        <w:gridCol w:w="815"/>
        <w:gridCol w:w="815"/>
        <w:gridCol w:w="815"/>
        <w:gridCol w:w="1163"/>
        <w:gridCol w:w="1163"/>
        <w:gridCol w:w="1175"/>
      </w:tblGrid>
      <w:tr w:rsidR="002A6BDF" w:rsidTr="00FC2545">
        <w:trPr>
          <w:trHeight w:val="30"/>
          <w:tblCellSpacing w:w="0" w:type="dxa"/>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327B11" w:rsidP="00FC2545">
            <w:r>
              <w:rPr>
                <w:rFonts w:ascii="Times New Roman"/>
                <w:color w:val="000000"/>
                <w:sz w:val="24"/>
              </w:rPr>
              <w:t xml:space="preserve">Taulukko 53. </w:t>
            </w:r>
            <w:r w:rsidR="002A6BDF">
              <w:rPr>
                <w:rFonts w:ascii="Times New Roman"/>
                <w:color w:val="000000"/>
                <w:sz w:val="24"/>
              </w:rPr>
              <w:t>Erityiskorvattaviin l</w:t>
            </w:r>
            <w:r w:rsidR="002A6BDF">
              <w:rPr>
                <w:rFonts w:ascii="Times New Roman"/>
                <w:color w:val="000000"/>
                <w:sz w:val="24"/>
              </w:rPr>
              <w:t>ää</w:t>
            </w:r>
            <w:r w:rsidR="002A6BDF">
              <w:rPr>
                <w:rFonts w:ascii="Times New Roman"/>
                <w:color w:val="000000"/>
                <w:sz w:val="24"/>
              </w:rPr>
              <w:t>kkeisiin alzheimerin taudin vuoksi oikeutettuja 65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neit</w:t>
            </w:r>
            <w:r w:rsidR="002A6BDF">
              <w:rPr>
                <w:rFonts w:ascii="Times New Roman"/>
                <w:color w:val="000000"/>
                <w:sz w:val="24"/>
              </w:rPr>
              <w:t>ä</w:t>
            </w:r>
            <w:r w:rsidR="002A6BDF">
              <w:rPr>
                <w:rFonts w:ascii="Times New Roman"/>
                <w:color w:val="000000"/>
                <w:sz w:val="24"/>
              </w:rPr>
              <w:t>,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4221)</w:t>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2016</w:t>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4,6</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4,6</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4,6</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3,9</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3,4</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7,2</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7,3</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7,2</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6,8</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5,6</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5,8</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5,3</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4,7</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3,9</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3,4</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7,8</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5,7</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5,1</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5,8</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5,3</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4,6</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3,8</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8,7</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5,7</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4,7</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5,9</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4,9</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5,1</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5,2</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4,1</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3,8</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3,8</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3,5</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3,4</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miehet</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4,6</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r>
              <w:br/>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3,6</w:t>
            </w:r>
            <w:r>
              <w:br/>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3,6</w:t>
            </w:r>
            <w:r>
              <w:br/>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w:t>
            </w:r>
            <w:r>
              <w:br/>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naiset</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7,1</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6,4</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4,9</w:t>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p>
        </w:tc>
      </w:tr>
      <w:tr w:rsidR="00327B11" w:rsidTr="00FC2545">
        <w:trPr>
          <w:trHeight w:val="30"/>
          <w:tblCellSpacing w:w="0" w:type="dxa"/>
        </w:trPr>
        <w:tc>
          <w:tcPr>
            <w:tcW w:w="35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yhteens</w:t>
            </w:r>
            <w:r>
              <w:rPr>
                <w:rFonts w:ascii="Times New Roman"/>
                <w:color w:val="000000"/>
                <w:sz w:val="24"/>
              </w:rPr>
              <w:t>ä</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5,4</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5,7</w:t>
            </w:r>
          </w:p>
        </w:tc>
        <w:tc>
          <w:tcPr>
            <w:tcW w:w="10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5,5</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w:t>
            </w:r>
          </w:p>
        </w:tc>
        <w:tc>
          <w:tcPr>
            <w:tcW w:w="17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4,2</w:t>
            </w:r>
          </w:p>
        </w:tc>
        <w:tc>
          <w:tcPr>
            <w:tcW w:w="17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p>
        </w:tc>
      </w:tr>
    </w:tbl>
    <w:p w:rsidR="002A6BDF" w:rsidRPr="00327B11" w:rsidRDefault="002A6BDF" w:rsidP="00327B11">
      <w:pPr>
        <w:pStyle w:val="Otsikko4"/>
        <w:numPr>
          <w:ilvl w:val="0"/>
          <w:numId w:val="0"/>
        </w:numPr>
        <w:ind w:left="296" w:hanging="296"/>
        <w:rPr>
          <w:rFonts w:ascii="Times New Roman" w:hAnsi="Times New Roman" w:cs="Times New Roman"/>
          <w:b w:val="0"/>
          <w:i w:val="0"/>
          <w:color w:val="auto"/>
        </w:rPr>
      </w:pPr>
      <w:r w:rsidRPr="00327B11">
        <w:rPr>
          <w:rFonts w:ascii="Times New Roman" w:hAnsi="Times New Roman" w:cs="Times New Roman"/>
          <w:b w:val="0"/>
          <w:i w:val="0"/>
          <w:color w:val="auto"/>
        </w:rPr>
        <w:lastRenderedPageBreak/>
        <w:t>Palvelut</w:t>
      </w:r>
    </w:p>
    <w:p w:rsidR="002A6BDF" w:rsidRDefault="002A6BDF" w:rsidP="002A6BDF">
      <w:r>
        <w:br/>
      </w:r>
    </w:p>
    <w:p w:rsidR="002A6BDF" w:rsidRPr="00327B11" w:rsidRDefault="002A6BDF" w:rsidP="00327B11">
      <w:pPr>
        <w:spacing w:line="360" w:lineRule="auto"/>
        <w:jc w:val="both"/>
        <w:rPr>
          <w:rFonts w:ascii="Times New Roman" w:hAnsi="Times New Roman" w:cs="Times New Roman"/>
          <w:sz w:val="24"/>
          <w:szCs w:val="24"/>
        </w:rPr>
      </w:pPr>
      <w:r w:rsidRPr="00327B11">
        <w:rPr>
          <w:rFonts w:ascii="Times New Roman" w:hAnsi="Times New Roman" w:cs="Times New Roman"/>
          <w:sz w:val="24"/>
          <w:szCs w:val="24"/>
        </w:rPr>
        <w:t>Tehostetun palveluasumisen yksikkö Dorvu valmistui vuonna 2014, ja se täyttyi heti vuodeosaston parempikuntoisista pitkäaikaisasiakkaista. Vuonna 2015 tehostetussa palveluasumisessa on ollut 5 yli 75-vuotiasta henkilöä (3,6 % vastaavan ikäisestä väestöstä, indikaattori 3261).</w:t>
      </w:r>
    </w:p>
    <w:p w:rsidR="002A6BDF" w:rsidRPr="00327B11" w:rsidRDefault="002A6BDF" w:rsidP="00327B11">
      <w:pPr>
        <w:spacing w:line="360" w:lineRule="auto"/>
        <w:jc w:val="both"/>
        <w:rPr>
          <w:rFonts w:ascii="Times New Roman" w:hAnsi="Times New Roman" w:cs="Times New Roman"/>
          <w:sz w:val="24"/>
          <w:szCs w:val="24"/>
        </w:rPr>
      </w:pPr>
      <w:r w:rsidRPr="00327B11">
        <w:rPr>
          <w:rFonts w:ascii="Times New Roman" w:hAnsi="Times New Roman" w:cs="Times New Roman"/>
          <w:sz w:val="24"/>
          <w:szCs w:val="24"/>
        </w:rPr>
        <w:t>Kotipalveluiden asiakkaan ovat miltei kaikki ikääntyneitä. Palvelutarpeeseen vaikuttavat pitkät etäisyydet, vaatimattomat olosuhteet kodeissa, ja joillain sukulaisten asuminen kaukana.</w:t>
      </w:r>
    </w:p>
    <w:p w:rsidR="002A6BDF" w:rsidRPr="00327B11" w:rsidRDefault="002A6BDF" w:rsidP="00327B11">
      <w:pPr>
        <w:spacing w:line="360" w:lineRule="auto"/>
        <w:jc w:val="both"/>
        <w:rPr>
          <w:rFonts w:ascii="Times New Roman" w:hAnsi="Times New Roman" w:cs="Times New Roman"/>
          <w:sz w:val="24"/>
          <w:szCs w:val="24"/>
        </w:rPr>
      </w:pPr>
      <w:r w:rsidRPr="00327B11">
        <w:rPr>
          <w:rFonts w:ascii="Times New Roman" w:hAnsi="Times New Roman" w:cs="Times New Roman"/>
          <w:sz w:val="24"/>
          <w:szCs w:val="24"/>
        </w:rPr>
        <w:t>Suurimmat kustannukset ikääntyneiden palveluissa syntyvät ympärivuorokautisen hoivan tarpeesta. Ympärivuorokautisessa hoidossa on pääasiassa monisairaita ja toimintakyvyltään vajavaisia henkilöitä, jotka ovat ensin olleet asumispalveluiden piirissä. Erikoissairaanhoidon kustannuksista suurin osa aiheutuu vähäisestä määrästä paljon palveluita tarvitsevia henkilöitä. Sosiaali- ja terveystoimen kustannusten kasvuun on vaikuttanut myös vuonna 2014 valmistunut Dorvu ja vuoden 2015 lopulla perustettu hoitotyön johtajan virka.</w:t>
      </w:r>
    </w:p>
    <w:p w:rsidR="002A6BDF" w:rsidRPr="00327B11" w:rsidRDefault="002A6BDF" w:rsidP="00327B11">
      <w:pPr>
        <w:spacing w:line="360" w:lineRule="auto"/>
        <w:jc w:val="both"/>
        <w:rPr>
          <w:rFonts w:ascii="Times New Roman" w:hAnsi="Times New Roman" w:cs="Times New Roman"/>
          <w:sz w:val="24"/>
          <w:szCs w:val="24"/>
        </w:rPr>
      </w:pPr>
      <w:r w:rsidRPr="00327B11">
        <w:rPr>
          <w:rFonts w:ascii="Times New Roman" w:hAnsi="Times New Roman" w:cs="Times New Roman"/>
          <w:sz w:val="24"/>
          <w:szCs w:val="24"/>
        </w:rPr>
        <w:t xml:space="preserve">Samalla kun ikääntyneen väestön lukumäärä on noussut, niin sekä avo- että laitospalveluiden piirissä olevien lukumäärä ja osuus on laskenut. Omaishoidon tuen piirissä olevien määrä on pysytellyt samalla tasolla. Kyseessä voi olla muutos palvelutarpeessa (= ikääntyneen väestön parempi toimintakyky ja itsenäinen selviytyminen), tai muutos palveluiden saatavuudessa (=tiukentuneet kriteerit palvelun saamiselle tai hankaloitunut hakuprosessi), molemmat tekijät tai jokin muu. Avopalvelun ohjaajan mukaan palveluasumiseen on jonossa vain 1-2 henkilöä, ja koti- ja kuljetuspalveluista ei anneta juurikaan kielteisiä päätöksiä (pois lukien tulorajat ylittävät kuljetuspalveluissa). Jonkinlaista apua pyritään aina antamaan tukea pyytävien kotiin. Omaishoidon tuen määrärahatkin käytetään pääsääntöisesti kokonaisuudessaan, ja perusturvalautakunta on tarvittaessa myöntänyt lisämäärärahoja kotona asumisen tukemiseksi. On siis hyvin todennäköistä, että ikääntyneen väestön terveys ja toimintakyky on parantunut, ja siksi palveluiden piirissä on yhä pienempi osuus ikäihmisistä. </w:t>
      </w:r>
    </w:p>
    <w:p w:rsidR="002A6BDF" w:rsidRPr="00327B11" w:rsidRDefault="002A6BDF" w:rsidP="00327B11">
      <w:pPr>
        <w:spacing w:line="360" w:lineRule="auto"/>
        <w:jc w:val="both"/>
        <w:rPr>
          <w:rFonts w:ascii="Times New Roman" w:hAnsi="Times New Roman" w:cs="Times New Roman"/>
          <w:sz w:val="24"/>
          <w:szCs w:val="24"/>
        </w:rPr>
      </w:pPr>
      <w:r w:rsidRPr="00327B11">
        <w:rPr>
          <w:rFonts w:ascii="Times New Roman" w:hAnsi="Times New Roman" w:cs="Times New Roman"/>
          <w:sz w:val="24"/>
          <w:szCs w:val="24"/>
        </w:rPr>
        <w:t xml:space="preserve">Saamenkielisiä työntekijöitä on saatu kotipalveluiden puolelle ja toiminnanohjaajaksi yhteensä neljä kappaletta Saamelaiskäräjien erityismäärärahalla. Terveystoimen haastattelussa nousi esiin kuitenkin saamenkielisen henkilöstön puuttuminen tehostetusta palveluasumisesta ja vuodeosastolta. Saamenkielisen henkilökunnan puuttuminen vaikuttaa sisällöllisesti vuorovaikutuksen ja olemisen tapoihin ja tyyleihin, jolloin ikäihmisten ympärivuorokautisen hoivan palvelut eivät välttämättä kulttuurisesti vastaa asiakkaiden tarpeita. Muistisairas ja muiden hoivasta riippuvainen asiakas ei </w:t>
      </w:r>
      <w:r w:rsidRPr="00327B11">
        <w:rPr>
          <w:rFonts w:ascii="Times New Roman" w:hAnsi="Times New Roman" w:cs="Times New Roman"/>
          <w:sz w:val="24"/>
          <w:szCs w:val="24"/>
        </w:rPr>
        <w:lastRenderedPageBreak/>
        <w:t xml:space="preserve">kykene itse vaikuttamaan palveluiden sisältöön, vaan kunnan tulisi ilmaista vahvemmin halu panostaa saamenkielisyyden ja -kulttuurisuuden vahvistamiseen palvelutuotannossaan. </w:t>
      </w:r>
    </w:p>
    <w:p w:rsidR="00327B11" w:rsidRDefault="002A6BDF" w:rsidP="00327B11">
      <w:pPr>
        <w:spacing w:line="360" w:lineRule="auto"/>
        <w:jc w:val="both"/>
        <w:rPr>
          <w:rFonts w:ascii="Times New Roman" w:hAnsi="Times New Roman" w:cs="Times New Roman"/>
          <w:sz w:val="24"/>
          <w:szCs w:val="24"/>
        </w:rPr>
      </w:pPr>
      <w:r w:rsidRPr="00327B11">
        <w:rPr>
          <w:rFonts w:ascii="Times New Roman" w:hAnsi="Times New Roman" w:cs="Times New Roman"/>
          <w:sz w:val="24"/>
          <w:szCs w:val="24"/>
        </w:rPr>
        <w:t xml:space="preserve">Tämän hyvinvointikertomuksen laadintaan ei löytynyt käytettäväksi uudempaa tietoa kunnan ikääntyneen väestön koetusta hyvinvoinnista, yksinäisyydestä, osallisuudesta, palvelutyytyväisyydestä tai omaisten hyvinvoinnista, kuin vuonna 2014 laaditun ikääntyneen väestön tukemisen suunnitelman ohessa toteutettujen haastattelujen pohjalta tehty arvio. Alla olevissa taulukoissa on esitetty haastatteluihin perustuva nelikenttäanalyysi, joka kuvaa ikääntyneiden hyvinvoinnin ja palvelujen laadun ja riittävyyden vahvoja ja heikkoja puolia sekä tulevaisuuden mahdollisuuksia ja uhkakuvia. </w:t>
      </w:r>
    </w:p>
    <w:p w:rsidR="002A6BDF" w:rsidRPr="00327B11" w:rsidRDefault="002A6BDF" w:rsidP="00327B11">
      <w:pPr>
        <w:spacing w:line="360" w:lineRule="auto"/>
        <w:jc w:val="both"/>
        <w:rPr>
          <w:rFonts w:ascii="Times New Roman" w:hAnsi="Times New Roman" w:cs="Times New Roman"/>
          <w:sz w:val="24"/>
          <w:szCs w:val="24"/>
        </w:rPr>
      </w:pPr>
      <w:r w:rsidRPr="00327B11">
        <w:rPr>
          <w:rFonts w:ascii="Times New Roman" w:hAnsi="Times New Roman" w:cs="Times New Roman"/>
          <w:sz w:val="24"/>
          <w:szCs w:val="24"/>
        </w:rPr>
        <w:t>(Lähde: Suunnitelma ikääntyneen väestön tuk</w:t>
      </w:r>
      <w:r w:rsidR="00327B11">
        <w:rPr>
          <w:rFonts w:ascii="Times New Roman" w:hAnsi="Times New Roman" w:cs="Times New Roman"/>
          <w:sz w:val="24"/>
          <w:szCs w:val="24"/>
        </w:rPr>
        <w:t>emiseksi Utsjoen kunnassa 2014-2016, s. 6</w:t>
      </w:r>
      <w:r w:rsidRPr="00327B11">
        <w:rPr>
          <w:rFonts w:ascii="Times New Roman" w:hAnsi="Times New Roman" w:cs="Times New Roman"/>
          <w:sz w:val="24"/>
          <w:szCs w:val="24"/>
        </w:rPr>
        <w:t xml:space="preserve">-7. Saatavilla osoitteessa </w:t>
      </w:r>
      <w:hyperlink r:id="rId11">
        <w:r w:rsidRPr="00327B11">
          <w:rPr>
            <w:rFonts w:ascii="Times New Roman" w:hAnsi="Times New Roman" w:cs="Times New Roman"/>
            <w:sz w:val="24"/>
            <w:szCs w:val="24"/>
            <w:u w:val="single"/>
          </w:rPr>
          <w:t>http://www.sosiaalikollega.fi/hankkeet/ikaihminen_toimijana/toimintaa-kunnissa-ja-kuntayhtymissa/vanhussuunnitelmat/utsjoki_vanhussuunnitelma_2014_2016</w:t>
        </w:r>
      </w:hyperlink>
      <w:r w:rsidRPr="00327B11">
        <w:rPr>
          <w:rFonts w:ascii="Times New Roman" w:hAnsi="Times New Roman" w:cs="Times New Roman"/>
          <w:sz w:val="24"/>
          <w:szCs w:val="24"/>
        </w:rPr>
        <w:t>, viitattu 15.12.2017.)</w:t>
      </w:r>
    </w:p>
    <w:p w:rsidR="002A6BDF" w:rsidRDefault="002A6BDF" w:rsidP="002A6BDF"/>
    <w:p w:rsidR="00327B11" w:rsidRDefault="00327B11" w:rsidP="002A6BDF"/>
    <w:tbl>
      <w:tblPr>
        <w:tblW w:w="0" w:type="auto"/>
        <w:tblCellSpacing w:w="0" w:type="dxa"/>
        <w:tblLook w:val="04A0" w:firstRow="1" w:lastRow="0" w:firstColumn="1" w:lastColumn="0" w:noHBand="0" w:noVBand="1"/>
      </w:tblPr>
      <w:tblGrid>
        <w:gridCol w:w="1924"/>
        <w:gridCol w:w="2386"/>
        <w:gridCol w:w="3038"/>
        <w:gridCol w:w="2270"/>
      </w:tblGrid>
      <w:tr w:rsidR="002A6BDF" w:rsidTr="00FC2545">
        <w:trPr>
          <w:trHeight w:val="255"/>
          <w:tblCellSpacing w:w="0" w:type="dxa"/>
        </w:trPr>
        <w:tc>
          <w:tcPr>
            <w:tcW w:w="0" w:type="auto"/>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327B11" w:rsidP="00FC2545">
            <w:r>
              <w:rPr>
                <w:rFonts w:ascii="Times New Roman"/>
                <w:color w:val="000000"/>
                <w:sz w:val="24"/>
              </w:rPr>
              <w:t xml:space="preserve">Taulukko 54. </w:t>
            </w:r>
            <w:r w:rsidR="002A6BDF">
              <w:rPr>
                <w:rFonts w:ascii="Times New Roman"/>
                <w:color w:val="000000"/>
                <w:sz w:val="24"/>
              </w:rPr>
              <w:t>Arvio ik</w:t>
            </w:r>
            <w:r w:rsidR="002A6BDF">
              <w:rPr>
                <w:rFonts w:ascii="Times New Roman"/>
                <w:color w:val="000000"/>
                <w:sz w:val="24"/>
              </w:rPr>
              <w:t>ää</w:t>
            </w:r>
            <w:r w:rsidR="002A6BDF">
              <w:rPr>
                <w:rFonts w:ascii="Times New Roman"/>
                <w:color w:val="000000"/>
                <w:sz w:val="24"/>
              </w:rPr>
              <w:t>ntyneen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n hyvinvoinnista Utsjoen kunnassa, 2014</w:t>
            </w:r>
          </w:p>
        </w:tc>
      </w:tr>
      <w:tr w:rsidR="002A6BDF" w:rsidTr="00FC2545">
        <w:trPr>
          <w:trHeight w:val="300"/>
          <w:tblCellSpacing w:w="0" w:type="dxa"/>
        </w:trPr>
        <w:tc>
          <w:tcPr>
            <w:tcW w:w="21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VAHVUUDET</w:t>
            </w:r>
          </w:p>
        </w:tc>
        <w:tc>
          <w:tcPr>
            <w:tcW w:w="29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HEIKKOUDET</w:t>
            </w:r>
          </w:p>
        </w:tc>
        <w:tc>
          <w:tcPr>
            <w:tcW w:w="33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MAHDOLLISUUDET</w:t>
            </w:r>
          </w:p>
        </w:tc>
        <w:tc>
          <w:tcPr>
            <w:tcW w:w="2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UHAT</w:t>
            </w:r>
          </w:p>
        </w:tc>
      </w:tr>
      <w:tr w:rsidR="002A6BDF" w:rsidTr="00FC2545">
        <w:trPr>
          <w:trHeight w:val="300"/>
          <w:tblCellSpacing w:w="0" w:type="dxa"/>
        </w:trPr>
        <w:tc>
          <w:tcPr>
            <w:tcW w:w="21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 yhteis</w:t>
            </w:r>
            <w:r>
              <w:rPr>
                <w:rFonts w:ascii="Times New Roman"/>
                <w:color w:val="000000"/>
                <w:sz w:val="24"/>
              </w:rPr>
              <w:t>ö</w:t>
            </w:r>
            <w:r>
              <w:rPr>
                <w:rFonts w:ascii="Times New Roman"/>
                <w:color w:val="000000"/>
                <w:sz w:val="24"/>
              </w:rPr>
              <w:t>llisyys ja naapuriapu,</w:t>
            </w:r>
            <w:r>
              <w:br/>
            </w:r>
            <w:r>
              <w:rPr>
                <w:rFonts w:ascii="Times New Roman"/>
                <w:color w:val="000000"/>
                <w:sz w:val="24"/>
              </w:rPr>
              <w:t>- ihmiset tunnetaan,</w:t>
            </w:r>
            <w:r>
              <w:br/>
            </w:r>
            <w:r>
              <w:rPr>
                <w:rFonts w:ascii="Times New Roman"/>
                <w:color w:val="000000"/>
                <w:sz w:val="24"/>
              </w:rPr>
              <w:t>- terveys ja sitkeys,</w:t>
            </w:r>
            <w:r>
              <w:br/>
            </w:r>
            <w:r>
              <w:rPr>
                <w:rFonts w:ascii="Times New Roman"/>
                <w:color w:val="000000"/>
                <w:sz w:val="24"/>
              </w:rPr>
              <w:t>- vahva saamelainen kulttuuri,</w:t>
            </w:r>
            <w:r>
              <w:br/>
            </w:r>
            <w:r>
              <w:rPr>
                <w:rFonts w:ascii="Times New Roman"/>
                <w:color w:val="000000"/>
                <w:sz w:val="24"/>
              </w:rPr>
              <w:t>- puhdas ilma ja luonto</w:t>
            </w:r>
          </w:p>
        </w:tc>
        <w:tc>
          <w:tcPr>
            <w:tcW w:w="29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 yksin</w:t>
            </w:r>
            <w:r>
              <w:rPr>
                <w:rFonts w:ascii="Times New Roman"/>
                <w:color w:val="000000"/>
                <w:sz w:val="24"/>
              </w:rPr>
              <w:t>ä</w:t>
            </w:r>
            <w:r>
              <w:rPr>
                <w:rFonts w:ascii="Times New Roman"/>
                <w:color w:val="000000"/>
                <w:sz w:val="24"/>
              </w:rPr>
              <w:t>isyys,</w:t>
            </w:r>
            <w:r>
              <w:br/>
            </w:r>
            <w:r>
              <w:rPr>
                <w:rFonts w:ascii="Times New Roman"/>
                <w:color w:val="000000"/>
                <w:sz w:val="24"/>
              </w:rPr>
              <w:t>- omaiset kaukana,</w:t>
            </w:r>
            <w:r>
              <w:br/>
            </w:r>
            <w:r>
              <w:rPr>
                <w:rFonts w:ascii="Times New Roman"/>
                <w:color w:val="000000"/>
                <w:sz w:val="24"/>
              </w:rPr>
              <w:t>- asunnot syrj</w:t>
            </w:r>
            <w:r>
              <w:rPr>
                <w:rFonts w:ascii="Times New Roman"/>
                <w:color w:val="000000"/>
                <w:sz w:val="24"/>
              </w:rPr>
              <w:t>ä</w:t>
            </w:r>
            <w:r>
              <w:rPr>
                <w:rFonts w:ascii="Times New Roman"/>
                <w:color w:val="000000"/>
                <w:sz w:val="24"/>
              </w:rPr>
              <w:t>isill</w:t>
            </w:r>
            <w:r>
              <w:rPr>
                <w:rFonts w:ascii="Times New Roman"/>
                <w:color w:val="000000"/>
                <w:sz w:val="24"/>
              </w:rPr>
              <w:t>ä</w:t>
            </w:r>
            <w:r>
              <w:rPr>
                <w:rFonts w:ascii="Times New Roman"/>
                <w:color w:val="000000"/>
                <w:sz w:val="24"/>
              </w:rPr>
              <w:t xml:space="preserve"> alueilla,</w:t>
            </w:r>
            <w:r>
              <w:br/>
            </w:r>
            <w:r>
              <w:rPr>
                <w:rFonts w:ascii="Times New Roman"/>
                <w:color w:val="000000"/>
                <w:sz w:val="24"/>
              </w:rPr>
              <w:t>- pitk</w:t>
            </w:r>
            <w:r>
              <w:rPr>
                <w:rFonts w:ascii="Times New Roman"/>
                <w:color w:val="000000"/>
                <w:sz w:val="24"/>
              </w:rPr>
              <w:t>ä</w:t>
            </w:r>
            <w:r>
              <w:rPr>
                <w:rFonts w:ascii="Times New Roman"/>
                <w:color w:val="000000"/>
                <w:sz w:val="24"/>
              </w:rPr>
              <w:t>t v</w:t>
            </w:r>
            <w:r>
              <w:rPr>
                <w:rFonts w:ascii="Times New Roman"/>
                <w:color w:val="000000"/>
                <w:sz w:val="24"/>
              </w:rPr>
              <w:t>ä</w:t>
            </w:r>
            <w:r>
              <w:rPr>
                <w:rFonts w:ascii="Times New Roman"/>
                <w:color w:val="000000"/>
                <w:sz w:val="24"/>
              </w:rPr>
              <w:t>limatkat,</w:t>
            </w:r>
            <w:r>
              <w:br/>
            </w:r>
            <w:r>
              <w:rPr>
                <w:rFonts w:ascii="Times New Roman"/>
                <w:color w:val="000000"/>
                <w:sz w:val="24"/>
              </w:rPr>
              <w:t>- turvattomuus,</w:t>
            </w:r>
            <w:r>
              <w:br/>
            </w:r>
            <w:r>
              <w:rPr>
                <w:rFonts w:ascii="Times New Roman"/>
                <w:color w:val="000000"/>
                <w:sz w:val="24"/>
              </w:rPr>
              <w:t>- kyl</w:t>
            </w:r>
            <w:r>
              <w:rPr>
                <w:rFonts w:ascii="Times New Roman"/>
                <w:color w:val="000000"/>
                <w:sz w:val="24"/>
              </w:rPr>
              <w:t>ä</w:t>
            </w:r>
            <w:r>
              <w:rPr>
                <w:rFonts w:ascii="Times New Roman"/>
                <w:color w:val="000000"/>
                <w:sz w:val="24"/>
              </w:rPr>
              <w:t>stely</w:t>
            </w:r>
            <w:r>
              <w:rPr>
                <w:rFonts w:ascii="Times New Roman"/>
                <w:color w:val="000000"/>
                <w:sz w:val="24"/>
              </w:rPr>
              <w:t>‐</w:t>
            </w:r>
            <w:r>
              <w:rPr>
                <w:rFonts w:ascii="Times New Roman"/>
                <w:color w:val="000000"/>
                <w:sz w:val="24"/>
              </w:rPr>
              <w:t>kulttuurin n</w:t>
            </w:r>
            <w:r>
              <w:rPr>
                <w:rFonts w:ascii="Times New Roman"/>
                <w:color w:val="000000"/>
                <w:sz w:val="24"/>
              </w:rPr>
              <w:t>ä</w:t>
            </w:r>
            <w:r>
              <w:rPr>
                <w:rFonts w:ascii="Times New Roman"/>
                <w:color w:val="000000"/>
                <w:sz w:val="24"/>
              </w:rPr>
              <w:t>ivettyminen,</w:t>
            </w:r>
            <w:r>
              <w:br/>
            </w:r>
            <w:r>
              <w:rPr>
                <w:rFonts w:ascii="Times New Roman"/>
                <w:color w:val="000000"/>
                <w:sz w:val="24"/>
              </w:rPr>
              <w:t>- kynnys pyyt</w:t>
            </w:r>
            <w:r>
              <w:rPr>
                <w:rFonts w:ascii="Times New Roman"/>
                <w:color w:val="000000"/>
                <w:sz w:val="24"/>
              </w:rPr>
              <w:t>ää</w:t>
            </w:r>
            <w:r>
              <w:rPr>
                <w:rFonts w:ascii="Times New Roman"/>
                <w:color w:val="000000"/>
                <w:sz w:val="24"/>
              </w:rPr>
              <w:t xml:space="preserve"> apua,</w:t>
            </w:r>
            <w:r>
              <w:br/>
            </w:r>
            <w:r>
              <w:rPr>
                <w:rFonts w:ascii="Times New Roman"/>
                <w:color w:val="000000"/>
                <w:sz w:val="24"/>
              </w:rPr>
              <w:t>- masennus ja alkoholismi,</w:t>
            </w:r>
            <w:r>
              <w:br/>
            </w:r>
            <w:r>
              <w:rPr>
                <w:rFonts w:ascii="Times New Roman"/>
                <w:color w:val="000000"/>
                <w:sz w:val="24"/>
              </w:rPr>
              <w:t xml:space="preserve">- tulevaisuuden pelko </w:t>
            </w:r>
          </w:p>
        </w:tc>
        <w:tc>
          <w:tcPr>
            <w:tcW w:w="33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 itsem</w:t>
            </w:r>
            <w:r>
              <w:rPr>
                <w:rFonts w:ascii="Times New Roman"/>
                <w:color w:val="000000"/>
                <w:sz w:val="24"/>
              </w:rPr>
              <w:t>ää</w:t>
            </w:r>
            <w:r>
              <w:rPr>
                <w:rFonts w:ascii="Times New Roman"/>
                <w:color w:val="000000"/>
                <w:sz w:val="24"/>
              </w:rPr>
              <w:t>r</w:t>
            </w:r>
            <w:r>
              <w:rPr>
                <w:rFonts w:ascii="Times New Roman"/>
                <w:color w:val="000000"/>
                <w:sz w:val="24"/>
              </w:rPr>
              <w:t>ää</w:t>
            </w:r>
            <w:r>
              <w:rPr>
                <w:rFonts w:ascii="Times New Roman"/>
                <w:color w:val="000000"/>
                <w:sz w:val="24"/>
              </w:rPr>
              <w:t>misoikeuden kunnioittaminen,</w:t>
            </w:r>
            <w:r>
              <w:br/>
            </w:r>
            <w:r>
              <w:rPr>
                <w:rFonts w:ascii="Times New Roman"/>
                <w:color w:val="000000"/>
                <w:sz w:val="24"/>
              </w:rPr>
              <w:t>- vaikutusmahdollisuuksien parantaminen p</w:t>
            </w:r>
            <w:r>
              <w:rPr>
                <w:rFonts w:ascii="Times New Roman"/>
                <w:color w:val="000000"/>
                <w:sz w:val="24"/>
              </w:rPr>
              <w:t>ää</w:t>
            </w:r>
            <w:r>
              <w:rPr>
                <w:rFonts w:ascii="Times New Roman"/>
                <w:color w:val="000000"/>
                <w:sz w:val="24"/>
              </w:rPr>
              <w:t>t</w:t>
            </w:r>
            <w:r>
              <w:rPr>
                <w:rFonts w:ascii="Times New Roman"/>
                <w:color w:val="000000"/>
                <w:sz w:val="24"/>
              </w:rPr>
              <w:t>ö</w:t>
            </w:r>
            <w:r>
              <w:rPr>
                <w:rFonts w:ascii="Times New Roman"/>
                <w:color w:val="000000"/>
                <w:sz w:val="24"/>
              </w:rPr>
              <w:t>ksenteossa,</w:t>
            </w:r>
            <w:r>
              <w:br/>
            </w:r>
            <w:r>
              <w:rPr>
                <w:rFonts w:ascii="Times New Roman"/>
                <w:color w:val="000000"/>
                <w:sz w:val="24"/>
              </w:rPr>
              <w:t>- hoitotahtojen kartoittaminen,</w:t>
            </w:r>
            <w:r>
              <w:br/>
            </w:r>
            <w:r>
              <w:rPr>
                <w:rFonts w:ascii="Times New Roman"/>
                <w:color w:val="000000"/>
                <w:sz w:val="24"/>
              </w:rPr>
              <w:t>- puhtaasta luonnosta nauttiminen</w:t>
            </w:r>
          </w:p>
        </w:tc>
        <w:tc>
          <w:tcPr>
            <w:tcW w:w="2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 arvostuksen puute,</w:t>
            </w:r>
            <w:r>
              <w:br/>
            </w:r>
            <w:r>
              <w:rPr>
                <w:rFonts w:ascii="Times New Roman"/>
                <w:color w:val="000000"/>
                <w:sz w:val="24"/>
              </w:rPr>
              <w:t>- ei osata hy</w:t>
            </w:r>
            <w:r>
              <w:rPr>
                <w:rFonts w:ascii="Times New Roman"/>
                <w:color w:val="000000"/>
                <w:sz w:val="24"/>
              </w:rPr>
              <w:t>ö</w:t>
            </w:r>
            <w:r>
              <w:rPr>
                <w:rFonts w:ascii="Times New Roman"/>
                <w:color w:val="000000"/>
                <w:sz w:val="24"/>
              </w:rPr>
              <w:t>dynt</w:t>
            </w:r>
            <w:r>
              <w:rPr>
                <w:rFonts w:ascii="Times New Roman"/>
                <w:color w:val="000000"/>
                <w:sz w:val="24"/>
              </w:rPr>
              <w:t>ää</w:t>
            </w:r>
            <w:r>
              <w:rPr>
                <w:rFonts w:ascii="Times New Roman"/>
                <w:color w:val="000000"/>
                <w:sz w:val="24"/>
              </w:rPr>
              <w:t xml:space="preserve"> ik</w:t>
            </w:r>
            <w:r>
              <w:rPr>
                <w:rFonts w:ascii="Times New Roman"/>
                <w:color w:val="000000"/>
                <w:sz w:val="24"/>
              </w:rPr>
              <w:t>ä</w:t>
            </w:r>
            <w:r>
              <w:rPr>
                <w:rFonts w:ascii="Times New Roman"/>
                <w:color w:val="000000"/>
                <w:sz w:val="24"/>
              </w:rPr>
              <w:t>ihmisten voimavaroja,</w:t>
            </w:r>
            <w:r>
              <w:br/>
            </w:r>
            <w:r>
              <w:rPr>
                <w:rFonts w:ascii="Times New Roman"/>
                <w:color w:val="000000"/>
                <w:sz w:val="24"/>
              </w:rPr>
              <w:t>- muistisairauksien lis</w:t>
            </w:r>
            <w:r>
              <w:rPr>
                <w:rFonts w:ascii="Times New Roman"/>
                <w:color w:val="000000"/>
                <w:sz w:val="24"/>
              </w:rPr>
              <w:t>ää</w:t>
            </w:r>
            <w:r>
              <w:rPr>
                <w:rFonts w:ascii="Times New Roman"/>
                <w:color w:val="000000"/>
                <w:sz w:val="24"/>
              </w:rPr>
              <w:t>ntyminen,</w:t>
            </w:r>
            <w:r>
              <w:br/>
            </w:r>
            <w:r>
              <w:rPr>
                <w:rFonts w:ascii="Times New Roman"/>
                <w:color w:val="000000"/>
                <w:sz w:val="24"/>
              </w:rPr>
              <w:t>- omaishoitajien kuormittuminen,</w:t>
            </w:r>
            <w:r>
              <w:br/>
            </w:r>
            <w:r>
              <w:rPr>
                <w:rFonts w:ascii="Times New Roman"/>
                <w:color w:val="000000"/>
                <w:sz w:val="24"/>
              </w:rPr>
              <w:t>- yksin</w:t>
            </w:r>
            <w:r>
              <w:rPr>
                <w:rFonts w:ascii="Times New Roman"/>
                <w:color w:val="000000"/>
                <w:sz w:val="24"/>
              </w:rPr>
              <w:t>ä</w:t>
            </w:r>
            <w:r>
              <w:rPr>
                <w:rFonts w:ascii="Times New Roman"/>
                <w:color w:val="000000"/>
                <w:sz w:val="24"/>
              </w:rPr>
              <w:t>isyyden lis</w:t>
            </w:r>
            <w:r>
              <w:rPr>
                <w:rFonts w:ascii="Times New Roman"/>
                <w:color w:val="000000"/>
                <w:sz w:val="24"/>
              </w:rPr>
              <w:t>ää</w:t>
            </w:r>
            <w:r>
              <w:rPr>
                <w:rFonts w:ascii="Times New Roman"/>
                <w:color w:val="000000"/>
                <w:sz w:val="24"/>
              </w:rPr>
              <w:t>ntyminen</w:t>
            </w:r>
          </w:p>
        </w:tc>
      </w:tr>
    </w:tbl>
    <w:p w:rsidR="002A6BDF" w:rsidRDefault="002A6BDF" w:rsidP="002A6BDF">
      <w:r>
        <w:br/>
      </w:r>
    </w:p>
    <w:p w:rsidR="00327B11" w:rsidRDefault="00327B11" w:rsidP="002A6BDF"/>
    <w:p w:rsidR="00327B11" w:rsidRDefault="00327B11" w:rsidP="002A6BDF"/>
    <w:p w:rsidR="00327B11" w:rsidRDefault="00327B11" w:rsidP="002A6BDF"/>
    <w:tbl>
      <w:tblPr>
        <w:tblW w:w="0" w:type="auto"/>
        <w:tblCellSpacing w:w="0" w:type="dxa"/>
        <w:tblLook w:val="04A0" w:firstRow="1" w:lastRow="0" w:firstColumn="1" w:lastColumn="0" w:noHBand="0" w:noVBand="1"/>
      </w:tblPr>
      <w:tblGrid>
        <w:gridCol w:w="2316"/>
        <w:gridCol w:w="2562"/>
        <w:gridCol w:w="2677"/>
        <w:gridCol w:w="2063"/>
      </w:tblGrid>
      <w:tr w:rsidR="002A6BDF" w:rsidTr="00FC2545">
        <w:trPr>
          <w:trHeight w:val="255"/>
          <w:tblCellSpacing w:w="0" w:type="dxa"/>
        </w:trPr>
        <w:tc>
          <w:tcPr>
            <w:tcW w:w="0" w:type="auto"/>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327B11" w:rsidP="00FC2545">
            <w:r>
              <w:rPr>
                <w:rFonts w:ascii="Times New Roman"/>
                <w:color w:val="000000"/>
                <w:sz w:val="24"/>
              </w:rPr>
              <w:lastRenderedPageBreak/>
              <w:t xml:space="preserve">Taulukko 55. </w:t>
            </w:r>
            <w:r w:rsidR="002A6BDF">
              <w:rPr>
                <w:rFonts w:ascii="Times New Roman"/>
                <w:color w:val="000000"/>
                <w:sz w:val="24"/>
              </w:rPr>
              <w:t>Arvio ik</w:t>
            </w:r>
            <w:r w:rsidR="002A6BDF">
              <w:rPr>
                <w:rFonts w:ascii="Times New Roman"/>
                <w:color w:val="000000"/>
                <w:sz w:val="24"/>
              </w:rPr>
              <w:t>ää</w:t>
            </w:r>
            <w:r w:rsidR="002A6BDF">
              <w:rPr>
                <w:rFonts w:ascii="Times New Roman"/>
                <w:color w:val="000000"/>
                <w:sz w:val="24"/>
              </w:rPr>
              <w:t>ntyneen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n palveluiden laadusta ja riitt</w:t>
            </w:r>
            <w:r w:rsidR="002A6BDF">
              <w:rPr>
                <w:rFonts w:ascii="Times New Roman"/>
                <w:color w:val="000000"/>
                <w:sz w:val="24"/>
              </w:rPr>
              <w:t>ä</w:t>
            </w:r>
            <w:r w:rsidR="002A6BDF">
              <w:rPr>
                <w:rFonts w:ascii="Times New Roman"/>
                <w:color w:val="000000"/>
                <w:sz w:val="24"/>
              </w:rPr>
              <w:t>vyydest</w:t>
            </w:r>
            <w:r w:rsidR="002A6BDF">
              <w:rPr>
                <w:rFonts w:ascii="Times New Roman"/>
                <w:color w:val="000000"/>
                <w:sz w:val="24"/>
              </w:rPr>
              <w:t>ä</w:t>
            </w:r>
            <w:r w:rsidR="002A6BDF">
              <w:rPr>
                <w:rFonts w:ascii="Times New Roman"/>
                <w:color w:val="000000"/>
                <w:sz w:val="24"/>
              </w:rPr>
              <w:t>, 2014</w:t>
            </w:r>
          </w:p>
        </w:tc>
      </w:tr>
      <w:tr w:rsidR="002A6BDF" w:rsidTr="00FC2545">
        <w:trPr>
          <w:trHeight w:val="300"/>
          <w:tblCellSpacing w:w="0" w:type="dxa"/>
        </w:trPr>
        <w:tc>
          <w:tcPr>
            <w:tcW w:w="2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VAHVUUDET</w:t>
            </w:r>
          </w:p>
        </w:tc>
        <w:tc>
          <w:tcPr>
            <w:tcW w:w="29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HEIKKOUDET</w:t>
            </w:r>
          </w:p>
        </w:tc>
        <w:tc>
          <w:tcPr>
            <w:tcW w:w="3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MAHDOLLISUUDET</w:t>
            </w:r>
          </w:p>
        </w:tc>
        <w:tc>
          <w:tcPr>
            <w:tcW w:w="23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UHAT</w:t>
            </w:r>
          </w:p>
        </w:tc>
      </w:tr>
      <w:tr w:rsidR="002A6BDF" w:rsidTr="00FC2545">
        <w:trPr>
          <w:trHeight w:val="300"/>
          <w:tblCellSpacing w:w="0" w:type="dxa"/>
        </w:trPr>
        <w:tc>
          <w:tcPr>
            <w:tcW w:w="2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 toimivat peruspalvelut,</w:t>
            </w:r>
            <w:r>
              <w:br/>
            </w:r>
            <w:r>
              <w:rPr>
                <w:rFonts w:ascii="Times New Roman"/>
                <w:color w:val="000000"/>
                <w:sz w:val="24"/>
              </w:rPr>
              <w:t>- Auttaja</w:t>
            </w:r>
            <w:r>
              <w:rPr>
                <w:rFonts w:ascii="Times New Roman"/>
                <w:color w:val="000000"/>
                <w:sz w:val="24"/>
              </w:rPr>
              <w:t>‐</w:t>
            </w:r>
            <w:r>
              <w:rPr>
                <w:rFonts w:ascii="Times New Roman"/>
                <w:color w:val="000000"/>
                <w:sz w:val="24"/>
              </w:rPr>
              <w:t>Aslak</w:t>
            </w:r>
            <w:r>
              <w:rPr>
                <w:rFonts w:ascii="Times New Roman"/>
                <w:color w:val="000000"/>
                <w:sz w:val="24"/>
              </w:rPr>
              <w:t>‐</w:t>
            </w:r>
            <w:r>
              <w:rPr>
                <w:rFonts w:ascii="Times New Roman"/>
                <w:color w:val="000000"/>
                <w:sz w:val="24"/>
              </w:rPr>
              <w:t>toiminta,</w:t>
            </w:r>
            <w:r>
              <w:br/>
            </w:r>
            <w:r>
              <w:rPr>
                <w:rFonts w:ascii="Times New Roman"/>
                <w:color w:val="000000"/>
                <w:sz w:val="24"/>
              </w:rPr>
              <w:t>- hyv</w:t>
            </w:r>
            <w:r>
              <w:rPr>
                <w:rFonts w:ascii="Times New Roman"/>
                <w:color w:val="000000"/>
                <w:sz w:val="24"/>
              </w:rPr>
              <w:t>ä</w:t>
            </w:r>
            <w:r>
              <w:rPr>
                <w:rFonts w:ascii="Times New Roman"/>
                <w:color w:val="000000"/>
                <w:sz w:val="24"/>
              </w:rPr>
              <w:t>t liikuntatilat ja muu harrastustarjonta,</w:t>
            </w:r>
            <w:r>
              <w:br/>
            </w:r>
            <w:r>
              <w:rPr>
                <w:rFonts w:ascii="Times New Roman"/>
                <w:color w:val="000000"/>
                <w:sz w:val="24"/>
              </w:rPr>
              <w:t>- l</w:t>
            </w:r>
            <w:r>
              <w:rPr>
                <w:rFonts w:ascii="Times New Roman"/>
                <w:color w:val="000000"/>
                <w:sz w:val="24"/>
              </w:rPr>
              <w:t>ää</w:t>
            </w:r>
            <w:r>
              <w:rPr>
                <w:rFonts w:ascii="Times New Roman"/>
                <w:color w:val="000000"/>
                <w:sz w:val="24"/>
              </w:rPr>
              <w:t>k</w:t>
            </w:r>
            <w:r>
              <w:rPr>
                <w:rFonts w:ascii="Times New Roman"/>
                <w:color w:val="000000"/>
                <w:sz w:val="24"/>
              </w:rPr>
              <w:t>ä</w:t>
            </w:r>
            <w:r>
              <w:rPr>
                <w:rFonts w:ascii="Times New Roman"/>
                <w:color w:val="000000"/>
                <w:sz w:val="24"/>
              </w:rPr>
              <w:t xml:space="preserve">riaikojen saaminen nopeasti </w:t>
            </w:r>
          </w:p>
        </w:tc>
        <w:tc>
          <w:tcPr>
            <w:tcW w:w="29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 henkil</w:t>
            </w:r>
            <w:r>
              <w:rPr>
                <w:rFonts w:ascii="Times New Roman"/>
                <w:color w:val="000000"/>
                <w:sz w:val="24"/>
              </w:rPr>
              <w:t>ö</w:t>
            </w:r>
            <w:r>
              <w:rPr>
                <w:rFonts w:ascii="Times New Roman"/>
                <w:color w:val="000000"/>
                <w:sz w:val="24"/>
              </w:rPr>
              <w:t>kunnan vaihtuvuus,</w:t>
            </w:r>
            <w:r>
              <w:br/>
            </w:r>
            <w:r>
              <w:rPr>
                <w:rFonts w:ascii="Times New Roman"/>
                <w:color w:val="000000"/>
                <w:sz w:val="24"/>
              </w:rPr>
              <w:t>- kiireell</w:t>
            </w:r>
            <w:r>
              <w:rPr>
                <w:rFonts w:ascii="Times New Roman"/>
                <w:color w:val="000000"/>
                <w:sz w:val="24"/>
              </w:rPr>
              <w:t>ä</w:t>
            </w:r>
            <w:r>
              <w:rPr>
                <w:rFonts w:ascii="Times New Roman"/>
                <w:color w:val="000000"/>
                <w:sz w:val="24"/>
              </w:rPr>
              <w:t xml:space="preserve"> toteutetut kotipalvelut,</w:t>
            </w:r>
            <w:r>
              <w:br/>
            </w:r>
            <w:r>
              <w:rPr>
                <w:rFonts w:ascii="Times New Roman"/>
                <w:color w:val="000000"/>
                <w:sz w:val="24"/>
              </w:rPr>
              <w:t>- ennaltaehk</w:t>
            </w:r>
            <w:r>
              <w:rPr>
                <w:rFonts w:ascii="Times New Roman"/>
                <w:color w:val="000000"/>
                <w:sz w:val="24"/>
              </w:rPr>
              <w:t>ä</w:t>
            </w:r>
            <w:r>
              <w:rPr>
                <w:rFonts w:ascii="Times New Roman"/>
                <w:color w:val="000000"/>
                <w:sz w:val="24"/>
              </w:rPr>
              <w:t>isevien liikuntaryhmien puute,</w:t>
            </w:r>
            <w:r>
              <w:br/>
            </w:r>
            <w:r>
              <w:rPr>
                <w:rFonts w:ascii="Times New Roman"/>
                <w:color w:val="000000"/>
                <w:sz w:val="24"/>
              </w:rPr>
              <w:t>- henkil</w:t>
            </w:r>
            <w:r>
              <w:rPr>
                <w:rFonts w:ascii="Times New Roman"/>
                <w:color w:val="000000"/>
                <w:sz w:val="24"/>
              </w:rPr>
              <w:t>ö</w:t>
            </w:r>
            <w:r>
              <w:rPr>
                <w:rFonts w:ascii="Times New Roman"/>
                <w:color w:val="000000"/>
                <w:sz w:val="24"/>
              </w:rPr>
              <w:t>kunnan asenteissa arvostuksen puute,</w:t>
            </w:r>
            <w:r>
              <w:br/>
            </w:r>
            <w:r>
              <w:rPr>
                <w:rFonts w:ascii="Times New Roman"/>
                <w:color w:val="000000"/>
                <w:sz w:val="24"/>
              </w:rPr>
              <w:t>- kulttuurin ja kielen osaamattomuus,</w:t>
            </w:r>
            <w:r>
              <w:br/>
            </w:r>
            <w:r>
              <w:rPr>
                <w:rFonts w:ascii="Times New Roman"/>
                <w:color w:val="000000"/>
                <w:sz w:val="24"/>
              </w:rPr>
              <w:t>- palveluissa ei hy</w:t>
            </w:r>
            <w:r>
              <w:rPr>
                <w:rFonts w:ascii="Times New Roman"/>
                <w:color w:val="000000"/>
                <w:sz w:val="24"/>
              </w:rPr>
              <w:t>ö</w:t>
            </w:r>
            <w:r>
              <w:rPr>
                <w:rFonts w:ascii="Times New Roman"/>
                <w:color w:val="000000"/>
                <w:sz w:val="24"/>
              </w:rPr>
              <w:t>dynnet</w:t>
            </w:r>
            <w:r>
              <w:rPr>
                <w:rFonts w:ascii="Times New Roman"/>
                <w:color w:val="000000"/>
                <w:sz w:val="24"/>
              </w:rPr>
              <w:t>ä</w:t>
            </w:r>
            <w:r>
              <w:rPr>
                <w:rFonts w:ascii="Times New Roman"/>
                <w:color w:val="000000"/>
                <w:sz w:val="24"/>
              </w:rPr>
              <w:t xml:space="preserve"> paikallista kulttuuria,</w:t>
            </w:r>
            <w:r>
              <w:br/>
            </w:r>
            <w:r>
              <w:rPr>
                <w:rFonts w:ascii="Times New Roman"/>
                <w:color w:val="000000"/>
                <w:sz w:val="24"/>
              </w:rPr>
              <w:t>- julkinen liikenne v</w:t>
            </w:r>
            <w:r>
              <w:rPr>
                <w:rFonts w:ascii="Times New Roman"/>
                <w:color w:val="000000"/>
                <w:sz w:val="24"/>
              </w:rPr>
              <w:t>ä</w:t>
            </w:r>
            <w:r>
              <w:rPr>
                <w:rFonts w:ascii="Times New Roman"/>
                <w:color w:val="000000"/>
                <w:sz w:val="24"/>
              </w:rPr>
              <w:t>h</w:t>
            </w:r>
            <w:r>
              <w:rPr>
                <w:rFonts w:ascii="Times New Roman"/>
                <w:color w:val="000000"/>
                <w:sz w:val="24"/>
              </w:rPr>
              <w:t>ä</w:t>
            </w:r>
            <w:r>
              <w:rPr>
                <w:rFonts w:ascii="Times New Roman"/>
                <w:color w:val="000000"/>
                <w:sz w:val="24"/>
              </w:rPr>
              <w:t>ist</w:t>
            </w:r>
            <w:r>
              <w:rPr>
                <w:rFonts w:ascii="Times New Roman"/>
                <w:color w:val="000000"/>
                <w:sz w:val="24"/>
              </w:rPr>
              <w:t>ä</w:t>
            </w:r>
            <w:r>
              <w:rPr>
                <w:rFonts w:ascii="Times New Roman"/>
                <w:color w:val="000000"/>
                <w:sz w:val="24"/>
              </w:rPr>
              <w:t>,</w:t>
            </w:r>
            <w:r>
              <w:br/>
            </w:r>
            <w:r>
              <w:rPr>
                <w:rFonts w:ascii="Times New Roman"/>
                <w:color w:val="000000"/>
                <w:sz w:val="24"/>
              </w:rPr>
              <w:t>- ik</w:t>
            </w:r>
            <w:r>
              <w:rPr>
                <w:rFonts w:ascii="Times New Roman"/>
                <w:color w:val="000000"/>
                <w:sz w:val="24"/>
              </w:rPr>
              <w:t>ä</w:t>
            </w:r>
            <w:r>
              <w:rPr>
                <w:rFonts w:ascii="Times New Roman"/>
                <w:color w:val="000000"/>
                <w:sz w:val="24"/>
              </w:rPr>
              <w:t>luokkatarkastusten puuttuminen</w:t>
            </w:r>
          </w:p>
        </w:tc>
        <w:tc>
          <w:tcPr>
            <w:tcW w:w="30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 palvelutarpeen kartoitus,</w:t>
            </w:r>
            <w:r>
              <w:br/>
            </w:r>
            <w:r>
              <w:rPr>
                <w:rFonts w:ascii="Times New Roman"/>
                <w:color w:val="000000"/>
                <w:sz w:val="24"/>
              </w:rPr>
              <w:t>- tiedotuksen lis</w:t>
            </w:r>
            <w:r>
              <w:rPr>
                <w:rFonts w:ascii="Times New Roman"/>
                <w:color w:val="000000"/>
                <w:sz w:val="24"/>
              </w:rPr>
              <w:t>ää</w:t>
            </w:r>
            <w:r>
              <w:rPr>
                <w:rFonts w:ascii="Times New Roman"/>
                <w:color w:val="000000"/>
                <w:sz w:val="24"/>
              </w:rPr>
              <w:t>minen,</w:t>
            </w:r>
            <w:r>
              <w:br/>
            </w:r>
            <w:r>
              <w:rPr>
                <w:rFonts w:ascii="Times New Roman"/>
                <w:color w:val="000000"/>
                <w:sz w:val="24"/>
              </w:rPr>
              <w:t>- ennaltaehk</w:t>
            </w:r>
            <w:r>
              <w:rPr>
                <w:rFonts w:ascii="Times New Roman"/>
                <w:color w:val="000000"/>
                <w:sz w:val="24"/>
              </w:rPr>
              <w:t>ä</w:t>
            </w:r>
            <w:r>
              <w:rPr>
                <w:rFonts w:ascii="Times New Roman"/>
                <w:color w:val="000000"/>
                <w:sz w:val="24"/>
              </w:rPr>
              <w:t>isev</w:t>
            </w:r>
            <w:r>
              <w:rPr>
                <w:rFonts w:ascii="Times New Roman"/>
                <w:color w:val="000000"/>
                <w:sz w:val="24"/>
              </w:rPr>
              <w:t>ä</w:t>
            </w:r>
            <w:r>
              <w:rPr>
                <w:rFonts w:ascii="Times New Roman"/>
                <w:color w:val="000000"/>
                <w:sz w:val="24"/>
              </w:rPr>
              <w:t>n toiminnan lis</w:t>
            </w:r>
            <w:r>
              <w:rPr>
                <w:rFonts w:ascii="Times New Roman"/>
                <w:color w:val="000000"/>
                <w:sz w:val="24"/>
              </w:rPr>
              <w:t>ää</w:t>
            </w:r>
            <w:r>
              <w:rPr>
                <w:rFonts w:ascii="Times New Roman"/>
                <w:color w:val="000000"/>
                <w:sz w:val="24"/>
              </w:rPr>
              <w:t>minen,</w:t>
            </w:r>
            <w:r>
              <w:br/>
            </w:r>
            <w:r>
              <w:rPr>
                <w:rFonts w:ascii="Times New Roman"/>
                <w:color w:val="000000"/>
                <w:sz w:val="24"/>
              </w:rPr>
              <w:t>- palveluorganisaation uudistaminen,</w:t>
            </w:r>
            <w:r>
              <w:br/>
            </w:r>
            <w:r>
              <w:rPr>
                <w:rFonts w:ascii="Times New Roman"/>
                <w:color w:val="000000"/>
                <w:sz w:val="24"/>
              </w:rPr>
              <w:t>- henkil</w:t>
            </w:r>
            <w:r>
              <w:rPr>
                <w:rFonts w:ascii="Times New Roman"/>
                <w:color w:val="000000"/>
                <w:sz w:val="24"/>
              </w:rPr>
              <w:t>ö</w:t>
            </w:r>
            <w:r>
              <w:rPr>
                <w:rFonts w:ascii="Times New Roman"/>
                <w:color w:val="000000"/>
                <w:sz w:val="24"/>
              </w:rPr>
              <w:t>kunnan koulutukseen panostaminen,</w:t>
            </w:r>
            <w:r>
              <w:br/>
            </w:r>
            <w:r>
              <w:rPr>
                <w:rFonts w:ascii="Times New Roman"/>
                <w:color w:val="000000"/>
                <w:sz w:val="24"/>
              </w:rPr>
              <w:t>- henkil</w:t>
            </w:r>
            <w:r>
              <w:rPr>
                <w:rFonts w:ascii="Times New Roman"/>
                <w:color w:val="000000"/>
                <w:sz w:val="24"/>
              </w:rPr>
              <w:t>ö</w:t>
            </w:r>
            <w:r>
              <w:rPr>
                <w:rFonts w:ascii="Times New Roman"/>
                <w:color w:val="000000"/>
                <w:sz w:val="24"/>
              </w:rPr>
              <w:t>kunnan rekrytointi,</w:t>
            </w:r>
            <w:r>
              <w:br/>
            </w:r>
            <w:r>
              <w:rPr>
                <w:rFonts w:ascii="Times New Roman"/>
                <w:color w:val="000000"/>
                <w:sz w:val="24"/>
              </w:rPr>
              <w:t>- yhteisty</w:t>
            </w:r>
            <w:r>
              <w:rPr>
                <w:rFonts w:ascii="Times New Roman"/>
                <w:color w:val="000000"/>
                <w:sz w:val="24"/>
              </w:rPr>
              <w:t>ö</w:t>
            </w:r>
            <w:r>
              <w:rPr>
                <w:rFonts w:ascii="Times New Roman"/>
                <w:color w:val="000000"/>
                <w:sz w:val="24"/>
              </w:rPr>
              <w:t xml:space="preserve"> Norjan kanssa,</w:t>
            </w:r>
            <w:r>
              <w:br/>
            </w:r>
            <w:r>
              <w:rPr>
                <w:rFonts w:ascii="Times New Roman"/>
                <w:color w:val="000000"/>
                <w:sz w:val="24"/>
              </w:rPr>
              <w:t xml:space="preserve">- laitoshoidon uudistaminen </w:t>
            </w:r>
          </w:p>
        </w:tc>
        <w:tc>
          <w:tcPr>
            <w:tcW w:w="23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A6BDF" w:rsidRDefault="002A6BDF" w:rsidP="00FC2545">
            <w:r>
              <w:rPr>
                <w:rFonts w:ascii="Times New Roman"/>
                <w:color w:val="000000"/>
                <w:sz w:val="24"/>
              </w:rPr>
              <w:t>- taloudellisten resurssien heikentyminen,</w:t>
            </w:r>
            <w:r>
              <w:br/>
            </w:r>
            <w:r>
              <w:rPr>
                <w:rFonts w:ascii="Times New Roman"/>
                <w:color w:val="000000"/>
                <w:sz w:val="24"/>
              </w:rPr>
              <w:t>- hoitajapula,</w:t>
            </w:r>
            <w:r>
              <w:br/>
            </w:r>
            <w:r>
              <w:rPr>
                <w:rFonts w:ascii="Times New Roman"/>
                <w:color w:val="000000"/>
                <w:sz w:val="24"/>
              </w:rPr>
              <w:t>- palvelujen keskittyminen kirkonkyl</w:t>
            </w:r>
            <w:r>
              <w:rPr>
                <w:rFonts w:ascii="Times New Roman"/>
                <w:color w:val="000000"/>
                <w:sz w:val="24"/>
              </w:rPr>
              <w:t>ä</w:t>
            </w:r>
            <w:r>
              <w:rPr>
                <w:rFonts w:ascii="Times New Roman"/>
                <w:color w:val="000000"/>
                <w:sz w:val="24"/>
              </w:rPr>
              <w:t>lle tai kunnan ulkopuolelle,</w:t>
            </w:r>
            <w:r>
              <w:br/>
            </w:r>
            <w:r>
              <w:rPr>
                <w:rFonts w:ascii="Times New Roman"/>
                <w:color w:val="000000"/>
                <w:sz w:val="24"/>
              </w:rPr>
              <w:t>- toimimaton elinkeinorakenne,</w:t>
            </w:r>
            <w:r>
              <w:br/>
            </w:r>
            <w:r>
              <w:rPr>
                <w:rFonts w:ascii="Times New Roman"/>
                <w:color w:val="000000"/>
                <w:sz w:val="24"/>
              </w:rPr>
              <w:t>- asuntopula</w:t>
            </w:r>
          </w:p>
        </w:tc>
      </w:tr>
    </w:tbl>
    <w:p w:rsidR="002A6BDF" w:rsidRDefault="002A6BDF" w:rsidP="002A6BDF">
      <w:r>
        <w:br/>
      </w:r>
    </w:p>
    <w:p w:rsidR="002A6BDF" w:rsidRDefault="002A6BDF" w:rsidP="002A6BDF"/>
    <w:tbl>
      <w:tblPr>
        <w:tblW w:w="0" w:type="auto"/>
        <w:tblCellSpacing w:w="0" w:type="dxa"/>
        <w:tblLook w:val="04A0" w:firstRow="1" w:lastRow="0" w:firstColumn="1" w:lastColumn="0" w:noHBand="0" w:noVBand="1"/>
      </w:tblPr>
      <w:tblGrid>
        <w:gridCol w:w="2801"/>
        <w:gridCol w:w="1363"/>
        <w:gridCol w:w="1363"/>
        <w:gridCol w:w="1363"/>
        <w:gridCol w:w="1364"/>
        <w:gridCol w:w="1364"/>
      </w:tblGrid>
      <w:tr w:rsidR="002A6BDF" w:rsidTr="00FC2545">
        <w:trPr>
          <w:trHeight w:val="30"/>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B1276A" w:rsidP="00FC2545">
            <w:r>
              <w:rPr>
                <w:rFonts w:ascii="Times New Roman"/>
                <w:color w:val="000000"/>
                <w:sz w:val="24"/>
              </w:rPr>
              <w:t xml:space="preserve">Taulukko 56. </w:t>
            </w:r>
            <w:r w:rsidR="002A6BDF">
              <w:rPr>
                <w:rFonts w:ascii="Times New Roman"/>
                <w:color w:val="000000"/>
                <w:sz w:val="24"/>
              </w:rPr>
              <w:t>Kodinhoitoavun, tukipalvelujen tai omaishoidon tuen piiriss</w:t>
            </w:r>
            <w:r w:rsidR="002A6BDF">
              <w:rPr>
                <w:rFonts w:ascii="Times New Roman"/>
                <w:color w:val="000000"/>
                <w:sz w:val="24"/>
              </w:rPr>
              <w:t>ä</w:t>
            </w:r>
            <w:r w:rsidR="002A6BDF">
              <w:rPr>
                <w:rFonts w:ascii="Times New Roman"/>
                <w:color w:val="000000"/>
                <w:sz w:val="24"/>
              </w:rPr>
              <w:t xml:space="preserve"> 65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neit</w:t>
            </w:r>
            <w:r w:rsidR="002A6BDF">
              <w:rPr>
                <w:rFonts w:ascii="Times New Roman"/>
                <w:color w:val="000000"/>
                <w:sz w:val="24"/>
              </w:rPr>
              <w:t>ä</w:t>
            </w:r>
            <w:r w:rsidR="002A6BDF">
              <w:rPr>
                <w:rFonts w:ascii="Times New Roman"/>
                <w:color w:val="000000"/>
                <w:sz w:val="24"/>
              </w:rPr>
              <w:t>,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317)</w:t>
            </w:r>
          </w:p>
        </w:tc>
      </w:tr>
      <w:tr w:rsidR="002A6BDF" w:rsidTr="00FC2545">
        <w:trPr>
          <w:trHeight w:val="30"/>
          <w:tblCellSpacing w:w="0" w:type="dxa"/>
        </w:trPr>
        <w:tc>
          <w:tcPr>
            <w:tcW w:w="40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19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1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r>
      <w:tr w:rsidR="002A6BDF" w:rsidTr="00FC2545">
        <w:trPr>
          <w:trHeight w:val="30"/>
          <w:tblCellSpacing w:w="0" w:type="dxa"/>
        </w:trPr>
        <w:tc>
          <w:tcPr>
            <w:tcW w:w="40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25,7</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24,7</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24,5</w:t>
            </w:r>
            <w:r>
              <w:br/>
            </w:r>
          </w:p>
        </w:tc>
        <w:tc>
          <w:tcPr>
            <w:tcW w:w="19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24,1</w:t>
            </w:r>
            <w:r>
              <w:br/>
            </w:r>
          </w:p>
        </w:tc>
        <w:tc>
          <w:tcPr>
            <w:tcW w:w="1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23,1</w:t>
            </w:r>
            <w:r>
              <w:br/>
            </w:r>
          </w:p>
        </w:tc>
      </w:tr>
      <w:tr w:rsidR="002A6BDF" w:rsidTr="00FC2545">
        <w:trPr>
          <w:trHeight w:val="30"/>
          <w:tblCellSpacing w:w="0" w:type="dxa"/>
        </w:trPr>
        <w:tc>
          <w:tcPr>
            <w:tcW w:w="40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25,5</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26,3</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r>
              <w:br/>
            </w:r>
          </w:p>
        </w:tc>
        <w:tc>
          <w:tcPr>
            <w:tcW w:w="19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26,5</w:t>
            </w:r>
            <w:r>
              <w:br/>
            </w:r>
          </w:p>
        </w:tc>
        <w:tc>
          <w:tcPr>
            <w:tcW w:w="1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25,1</w:t>
            </w:r>
            <w:r>
              <w:br/>
            </w:r>
          </w:p>
        </w:tc>
      </w:tr>
      <w:tr w:rsidR="002A6BDF" w:rsidTr="00FC2545">
        <w:trPr>
          <w:trHeight w:val="30"/>
          <w:tblCellSpacing w:w="0" w:type="dxa"/>
        </w:trPr>
        <w:tc>
          <w:tcPr>
            <w:tcW w:w="40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37,8</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35,9</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27,1</w:t>
            </w:r>
            <w:r>
              <w:br/>
            </w:r>
          </w:p>
        </w:tc>
        <w:tc>
          <w:tcPr>
            <w:tcW w:w="19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23,8</w:t>
            </w:r>
            <w:r>
              <w:br/>
            </w:r>
          </w:p>
        </w:tc>
        <w:tc>
          <w:tcPr>
            <w:tcW w:w="1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26,6</w:t>
            </w:r>
            <w:r>
              <w:br/>
            </w:r>
          </w:p>
        </w:tc>
      </w:tr>
      <w:tr w:rsidR="002A6BDF" w:rsidTr="00FC2545">
        <w:trPr>
          <w:trHeight w:val="30"/>
          <w:tblCellSpacing w:w="0" w:type="dxa"/>
        </w:trPr>
        <w:tc>
          <w:tcPr>
            <w:tcW w:w="40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30,2</w:t>
            </w:r>
            <w:r>
              <w:br/>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31,4</w:t>
            </w:r>
            <w:r>
              <w:br/>
            </w:r>
          </w:p>
        </w:tc>
        <w:tc>
          <w:tcPr>
            <w:tcW w:w="19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37,6</w:t>
            </w:r>
            <w:r>
              <w:br/>
            </w:r>
          </w:p>
        </w:tc>
        <w:tc>
          <w:tcPr>
            <w:tcW w:w="1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38,4</w:t>
            </w:r>
            <w:r>
              <w:br/>
            </w:r>
          </w:p>
        </w:tc>
      </w:tr>
      <w:tr w:rsidR="002A6BDF" w:rsidTr="00FC2545">
        <w:trPr>
          <w:trHeight w:val="30"/>
          <w:tblCellSpacing w:w="0" w:type="dxa"/>
        </w:trPr>
        <w:tc>
          <w:tcPr>
            <w:tcW w:w="40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60,5</w:t>
            </w:r>
            <w:r>
              <w:br/>
            </w:r>
            <w:r>
              <w:rPr>
                <w:rFonts w:ascii="Times New Roman"/>
                <w:color w:val="000000"/>
                <w:sz w:val="24"/>
              </w:rPr>
              <w:t>(182 kpl)</w:t>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43,8</w:t>
            </w:r>
            <w:r>
              <w:br/>
            </w:r>
            <w:r>
              <w:rPr>
                <w:rFonts w:ascii="Times New Roman"/>
                <w:color w:val="000000"/>
                <w:sz w:val="24"/>
              </w:rPr>
              <w:t>(140 kpl)</w:t>
            </w:r>
          </w:p>
        </w:tc>
        <w:tc>
          <w:tcPr>
            <w:tcW w:w="19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48,3</w:t>
            </w:r>
            <w:r>
              <w:br/>
            </w:r>
            <w:r>
              <w:rPr>
                <w:rFonts w:ascii="Times New Roman"/>
                <w:color w:val="000000"/>
                <w:sz w:val="24"/>
              </w:rPr>
              <w:t>(158 kpl)</w:t>
            </w:r>
          </w:p>
        </w:tc>
        <w:tc>
          <w:tcPr>
            <w:tcW w:w="19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46,3</w:t>
            </w:r>
            <w:r>
              <w:br/>
            </w:r>
            <w:r>
              <w:rPr>
                <w:rFonts w:ascii="Times New Roman"/>
                <w:color w:val="000000"/>
                <w:sz w:val="24"/>
              </w:rPr>
              <w:t>(155 kpl)</w:t>
            </w:r>
          </w:p>
        </w:tc>
        <w:tc>
          <w:tcPr>
            <w:tcW w:w="19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47,1</w:t>
            </w:r>
            <w:r>
              <w:br/>
            </w:r>
            <w:r>
              <w:rPr>
                <w:rFonts w:ascii="Times New Roman"/>
                <w:color w:val="000000"/>
                <w:sz w:val="24"/>
              </w:rPr>
              <w:t>(157 kpl)</w:t>
            </w:r>
          </w:p>
        </w:tc>
      </w:tr>
    </w:tbl>
    <w:p w:rsidR="002A6BDF" w:rsidRDefault="002A6BDF" w:rsidP="002A6BDF"/>
    <w:tbl>
      <w:tblPr>
        <w:tblW w:w="0" w:type="auto"/>
        <w:tblCellSpacing w:w="0" w:type="dxa"/>
        <w:tblLook w:val="04A0" w:firstRow="1" w:lastRow="0" w:firstColumn="1" w:lastColumn="0" w:noHBand="0" w:noVBand="1"/>
      </w:tblPr>
      <w:tblGrid>
        <w:gridCol w:w="4202"/>
        <w:gridCol w:w="1084"/>
        <w:gridCol w:w="1083"/>
        <w:gridCol w:w="1083"/>
        <w:gridCol w:w="1083"/>
        <w:gridCol w:w="1083"/>
      </w:tblGrid>
      <w:tr w:rsidR="002A6BDF" w:rsidTr="00FC2545">
        <w:trPr>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FC2545" w:rsidP="00FC2545">
            <w:r>
              <w:rPr>
                <w:rFonts w:ascii="Times New Roman"/>
                <w:color w:val="000000"/>
                <w:sz w:val="24"/>
              </w:rPr>
              <w:lastRenderedPageBreak/>
              <w:t xml:space="preserve">Taulukko 57. </w:t>
            </w:r>
            <w:r w:rsidR="002A6BDF">
              <w:rPr>
                <w:rFonts w:ascii="Times New Roman"/>
                <w:color w:val="000000"/>
                <w:sz w:val="24"/>
              </w:rPr>
              <w:t>Omaishoidon tuen 85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neet hoidettavat vuoden aikana,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3506)</w:t>
            </w:r>
          </w:p>
        </w:tc>
      </w:tr>
      <w:tr w:rsidR="00FC2545" w:rsidTr="00FC2545">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r>
      <w:tr w:rsidR="00FC2545" w:rsidTr="00FC2545">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6,1</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6,2</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6,5</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6,3</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6,8</w:t>
            </w:r>
            <w:r>
              <w:br/>
            </w:r>
          </w:p>
        </w:tc>
      </w:tr>
      <w:tr w:rsidR="00FC2545" w:rsidTr="00FC2545">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9,3</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8,7</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9,5</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10,3</w:t>
            </w:r>
            <w:r>
              <w:br/>
            </w:r>
          </w:p>
        </w:tc>
      </w:tr>
      <w:tr w:rsidR="00FC2545" w:rsidTr="00FC2545">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32,4</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27,8</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20,8</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27,1</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w:t>
            </w:r>
            <w:r>
              <w:br/>
            </w:r>
          </w:p>
        </w:tc>
      </w:tr>
      <w:tr w:rsidR="00FC2545" w:rsidTr="00FC2545">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14,3</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15,3</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9,8</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12,1</w:t>
            </w:r>
            <w:r>
              <w:br/>
            </w:r>
          </w:p>
        </w:tc>
      </w:tr>
      <w:tr w:rsidR="00FC2545" w:rsidTr="00FC2545">
        <w:trPr>
          <w:tblCellSpacing w:w="0" w:type="dxa"/>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27,3</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22,2</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21,2</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28,9</w:t>
            </w:r>
            <w:r>
              <w:br/>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23,8</w:t>
            </w:r>
            <w:r>
              <w:br/>
            </w:r>
          </w:p>
        </w:tc>
      </w:tr>
    </w:tbl>
    <w:p w:rsidR="002A6BDF" w:rsidRDefault="002A6BDF" w:rsidP="002A6BDF"/>
    <w:p w:rsidR="002A6BDF" w:rsidRDefault="002A6BDF" w:rsidP="002A6BDF">
      <w:r>
        <w:br/>
      </w:r>
    </w:p>
    <w:tbl>
      <w:tblPr>
        <w:tblW w:w="0" w:type="auto"/>
        <w:tblCellSpacing w:w="0" w:type="dxa"/>
        <w:tblLook w:val="04A0" w:firstRow="1" w:lastRow="0" w:firstColumn="1" w:lastColumn="0" w:noHBand="0" w:noVBand="1"/>
      </w:tblPr>
      <w:tblGrid>
        <w:gridCol w:w="2940"/>
        <w:gridCol w:w="1127"/>
        <w:gridCol w:w="1457"/>
        <w:gridCol w:w="1457"/>
        <w:gridCol w:w="1318"/>
        <w:gridCol w:w="1319"/>
      </w:tblGrid>
      <w:tr w:rsidR="002A6BDF" w:rsidTr="00FC2545">
        <w:trPr>
          <w:trHeight w:val="30"/>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FC2545" w:rsidP="00FC2545">
            <w:r>
              <w:rPr>
                <w:rFonts w:ascii="Times New Roman"/>
                <w:color w:val="000000"/>
                <w:sz w:val="24"/>
              </w:rPr>
              <w:t xml:space="preserve">Taulukko 58. </w:t>
            </w:r>
            <w:r w:rsidR="002A6BDF">
              <w:rPr>
                <w:rFonts w:ascii="Times New Roman"/>
                <w:color w:val="000000"/>
                <w:sz w:val="24"/>
              </w:rPr>
              <w:t>Ik</w:t>
            </w:r>
            <w:r w:rsidR="002A6BDF">
              <w:rPr>
                <w:rFonts w:ascii="Times New Roman"/>
                <w:color w:val="000000"/>
                <w:sz w:val="24"/>
              </w:rPr>
              <w:t>ää</w:t>
            </w:r>
            <w:r w:rsidR="002A6BDF">
              <w:rPr>
                <w:rFonts w:ascii="Times New Roman"/>
                <w:color w:val="000000"/>
                <w:sz w:val="24"/>
              </w:rPr>
              <w:t>ntyneiden tavallisen palveluasumisen 75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neet asiakkaat 31.12.,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3544)</w:t>
            </w:r>
          </w:p>
        </w:tc>
      </w:tr>
      <w:tr w:rsidR="002A6BDF" w:rsidTr="00FC2545">
        <w:trPr>
          <w:trHeight w:val="30"/>
          <w:tblCellSpacing w:w="0" w:type="dxa"/>
        </w:trPr>
        <w:tc>
          <w:tcPr>
            <w:tcW w:w="42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15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18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1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r>
      <w:tr w:rsidR="002A6BDF" w:rsidTr="00FC2545">
        <w:trPr>
          <w:trHeight w:val="30"/>
          <w:tblCellSpacing w:w="0" w:type="dxa"/>
        </w:trPr>
        <w:tc>
          <w:tcPr>
            <w:tcW w:w="42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15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w:t>
            </w:r>
            <w:r>
              <w:br/>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w:t>
            </w:r>
            <w:r>
              <w:br/>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w:t>
            </w:r>
            <w:r>
              <w:br/>
            </w:r>
          </w:p>
        </w:tc>
        <w:tc>
          <w:tcPr>
            <w:tcW w:w="18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w:t>
            </w:r>
            <w:r>
              <w:br/>
            </w:r>
          </w:p>
        </w:tc>
        <w:tc>
          <w:tcPr>
            <w:tcW w:w="1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0,9</w:t>
            </w:r>
            <w:r>
              <w:br/>
            </w:r>
          </w:p>
        </w:tc>
      </w:tr>
      <w:tr w:rsidR="002A6BDF" w:rsidTr="00FC2545">
        <w:trPr>
          <w:trHeight w:val="30"/>
          <w:tblCellSpacing w:w="0" w:type="dxa"/>
        </w:trPr>
        <w:tc>
          <w:tcPr>
            <w:tcW w:w="42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15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w:t>
            </w:r>
            <w:r>
              <w:br/>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w:t>
            </w:r>
            <w:r>
              <w:br/>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w:t>
            </w:r>
            <w:r>
              <w:br/>
            </w:r>
          </w:p>
        </w:tc>
        <w:tc>
          <w:tcPr>
            <w:tcW w:w="18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0,9</w:t>
            </w:r>
            <w:r>
              <w:br/>
            </w:r>
          </w:p>
        </w:tc>
        <w:tc>
          <w:tcPr>
            <w:tcW w:w="1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w:t>
            </w:r>
            <w:r>
              <w:br/>
            </w:r>
          </w:p>
        </w:tc>
      </w:tr>
      <w:tr w:rsidR="002A6BDF" w:rsidTr="00FC2545">
        <w:trPr>
          <w:trHeight w:val="30"/>
          <w:tblCellSpacing w:w="0" w:type="dxa"/>
        </w:trPr>
        <w:tc>
          <w:tcPr>
            <w:tcW w:w="42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15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r>
      <w:tr w:rsidR="002A6BDF" w:rsidTr="00FC2545">
        <w:trPr>
          <w:trHeight w:val="30"/>
          <w:tblCellSpacing w:w="0" w:type="dxa"/>
        </w:trPr>
        <w:tc>
          <w:tcPr>
            <w:tcW w:w="42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15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r>
      <w:tr w:rsidR="002A6BDF" w:rsidTr="00FC2545">
        <w:trPr>
          <w:trHeight w:val="30"/>
          <w:tblCellSpacing w:w="0" w:type="dxa"/>
        </w:trPr>
        <w:tc>
          <w:tcPr>
            <w:tcW w:w="42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r>
              <w:br/>
            </w:r>
          </w:p>
        </w:tc>
        <w:tc>
          <w:tcPr>
            <w:tcW w:w="15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w:t>
            </w:r>
            <w:r>
              <w:br/>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7,4</w:t>
            </w:r>
            <w:r>
              <w:br/>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7,5</w:t>
            </w:r>
            <w:r>
              <w:br/>
            </w:r>
          </w:p>
        </w:tc>
        <w:tc>
          <w:tcPr>
            <w:tcW w:w="184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r>
              <w:br/>
            </w:r>
          </w:p>
        </w:tc>
        <w:tc>
          <w:tcPr>
            <w:tcW w:w="1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4,3</w:t>
            </w:r>
            <w:r>
              <w:br/>
            </w:r>
          </w:p>
        </w:tc>
      </w:tr>
    </w:tbl>
    <w:p w:rsidR="002A6BDF" w:rsidRDefault="002A6BDF" w:rsidP="002A6BDF">
      <w:r>
        <w:br/>
      </w:r>
    </w:p>
    <w:p w:rsidR="004A158E" w:rsidRDefault="004A158E" w:rsidP="002A6BDF"/>
    <w:tbl>
      <w:tblPr>
        <w:tblW w:w="0" w:type="auto"/>
        <w:tblCellSpacing w:w="0" w:type="dxa"/>
        <w:tblLook w:val="04A0" w:firstRow="1" w:lastRow="0" w:firstColumn="1" w:lastColumn="0" w:noHBand="0" w:noVBand="1"/>
      </w:tblPr>
      <w:tblGrid>
        <w:gridCol w:w="3029"/>
        <w:gridCol w:w="1619"/>
        <w:gridCol w:w="1362"/>
        <w:gridCol w:w="1174"/>
        <w:gridCol w:w="1036"/>
        <w:gridCol w:w="1398"/>
      </w:tblGrid>
      <w:tr w:rsidR="002A6BDF" w:rsidTr="00FC2545">
        <w:trPr>
          <w:trHeight w:val="30"/>
          <w:tblCellSpacing w:w="0" w:type="dxa"/>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4A158E" w:rsidP="00FC2545">
            <w:r>
              <w:rPr>
                <w:rFonts w:ascii="Times New Roman"/>
                <w:color w:val="000000"/>
                <w:sz w:val="24"/>
              </w:rPr>
              <w:lastRenderedPageBreak/>
              <w:t xml:space="preserve">Taulukko 59. </w:t>
            </w:r>
            <w:r w:rsidR="002A6BDF">
              <w:rPr>
                <w:rFonts w:ascii="Times New Roman"/>
                <w:color w:val="000000"/>
                <w:sz w:val="24"/>
              </w:rPr>
              <w:t>Vanhainkodeissa tai pitk</w:t>
            </w:r>
            <w:r w:rsidR="002A6BDF">
              <w:rPr>
                <w:rFonts w:ascii="Times New Roman"/>
                <w:color w:val="000000"/>
                <w:sz w:val="24"/>
              </w:rPr>
              <w:t>ä</w:t>
            </w:r>
            <w:r w:rsidR="002A6BDF">
              <w:rPr>
                <w:rFonts w:ascii="Times New Roman"/>
                <w:color w:val="000000"/>
                <w:sz w:val="24"/>
              </w:rPr>
              <w:t>aikaisessa laitoshoidossa terveyskeskuksissa olevat 75 vuotta t</w:t>
            </w:r>
            <w:r w:rsidR="002A6BDF">
              <w:rPr>
                <w:rFonts w:ascii="Times New Roman"/>
                <w:color w:val="000000"/>
                <w:sz w:val="24"/>
              </w:rPr>
              <w:t>ä</w:t>
            </w:r>
            <w:r w:rsidR="002A6BDF">
              <w:rPr>
                <w:rFonts w:ascii="Times New Roman"/>
                <w:color w:val="000000"/>
                <w:sz w:val="24"/>
              </w:rPr>
              <w:t>ytt</w:t>
            </w:r>
            <w:r w:rsidR="002A6BDF">
              <w:rPr>
                <w:rFonts w:ascii="Times New Roman"/>
                <w:color w:val="000000"/>
                <w:sz w:val="24"/>
              </w:rPr>
              <w:t>ä</w:t>
            </w:r>
            <w:r w:rsidR="002A6BDF">
              <w:rPr>
                <w:rFonts w:ascii="Times New Roman"/>
                <w:color w:val="000000"/>
                <w:sz w:val="24"/>
              </w:rPr>
              <w:t>neet 31.12., % vastaavanik</w:t>
            </w:r>
            <w:r w:rsidR="002A6BDF">
              <w:rPr>
                <w:rFonts w:ascii="Times New Roman"/>
                <w:color w:val="000000"/>
                <w:sz w:val="24"/>
              </w:rPr>
              <w:t>ä</w:t>
            </w:r>
            <w:r w:rsidR="002A6BDF">
              <w:rPr>
                <w:rFonts w:ascii="Times New Roman"/>
                <w:color w:val="000000"/>
                <w:sz w:val="24"/>
              </w:rPr>
              <w:t>isest</w:t>
            </w:r>
            <w:r w:rsidR="002A6BDF">
              <w:rPr>
                <w:rFonts w:ascii="Times New Roman"/>
                <w:color w:val="000000"/>
                <w:sz w:val="24"/>
              </w:rPr>
              <w:t>ä</w:t>
            </w:r>
            <w:r w:rsidR="002A6BDF">
              <w:rPr>
                <w:rFonts w:ascii="Times New Roman"/>
                <w:color w:val="000000"/>
                <w:sz w:val="24"/>
              </w:rPr>
              <w:t xml:space="preserve"> v</w:t>
            </w:r>
            <w:r w:rsidR="002A6BDF">
              <w:rPr>
                <w:rFonts w:ascii="Times New Roman"/>
                <w:color w:val="000000"/>
                <w:sz w:val="24"/>
              </w:rPr>
              <w:t>ä</w:t>
            </w:r>
            <w:r w:rsidR="002A6BDF">
              <w:rPr>
                <w:rFonts w:ascii="Times New Roman"/>
                <w:color w:val="000000"/>
                <w:sz w:val="24"/>
              </w:rPr>
              <w:t>est</w:t>
            </w:r>
            <w:r w:rsidR="002A6BDF">
              <w:rPr>
                <w:rFonts w:ascii="Times New Roman"/>
                <w:color w:val="000000"/>
                <w:sz w:val="24"/>
              </w:rPr>
              <w:t>ö</w:t>
            </w:r>
            <w:r w:rsidR="002A6BDF">
              <w:rPr>
                <w:rFonts w:ascii="Times New Roman"/>
                <w:color w:val="000000"/>
                <w:sz w:val="24"/>
              </w:rPr>
              <w:t>st</w:t>
            </w:r>
            <w:r w:rsidR="002A6BDF">
              <w:rPr>
                <w:rFonts w:ascii="Times New Roman"/>
                <w:color w:val="000000"/>
                <w:sz w:val="24"/>
              </w:rPr>
              <w:t>ä</w:t>
            </w:r>
            <w:r w:rsidR="002A6BDF">
              <w:rPr>
                <w:rFonts w:ascii="Times New Roman"/>
                <w:color w:val="000000"/>
                <w:sz w:val="24"/>
              </w:rPr>
              <w:t xml:space="preserve"> (ind. 3367)</w:t>
            </w:r>
          </w:p>
        </w:tc>
      </w:tr>
      <w:tr w:rsidR="002A6BDF" w:rsidTr="00FC2545">
        <w:trPr>
          <w:trHeight w:val="30"/>
          <w:tblCellSpacing w:w="0" w:type="dxa"/>
        </w:trPr>
        <w:tc>
          <w:tcPr>
            <w:tcW w:w="4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tc>
        <w:tc>
          <w:tcPr>
            <w:tcW w:w="23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2011</w:t>
            </w:r>
          </w:p>
        </w:tc>
        <w:tc>
          <w:tcPr>
            <w:tcW w:w="19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2012</w:t>
            </w:r>
          </w:p>
        </w:tc>
        <w:tc>
          <w:tcPr>
            <w:tcW w:w="15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2013</w:t>
            </w:r>
          </w:p>
        </w:tc>
        <w:tc>
          <w:tcPr>
            <w:tcW w:w="13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2014</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2015</w:t>
            </w:r>
          </w:p>
        </w:tc>
      </w:tr>
      <w:tr w:rsidR="002A6BDF" w:rsidTr="00FC2545">
        <w:trPr>
          <w:trHeight w:val="30"/>
          <w:tblCellSpacing w:w="0" w:type="dxa"/>
        </w:trPr>
        <w:tc>
          <w:tcPr>
            <w:tcW w:w="4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Koko maa</w:t>
            </w:r>
            <w:r>
              <w:br/>
            </w:r>
          </w:p>
        </w:tc>
        <w:tc>
          <w:tcPr>
            <w:tcW w:w="23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4,4</w:t>
            </w:r>
            <w:r>
              <w:br/>
            </w:r>
          </w:p>
        </w:tc>
        <w:tc>
          <w:tcPr>
            <w:tcW w:w="19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3,8</w:t>
            </w:r>
            <w:r>
              <w:br/>
            </w:r>
          </w:p>
        </w:tc>
        <w:tc>
          <w:tcPr>
            <w:tcW w:w="15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3,1</w:t>
            </w:r>
            <w:r>
              <w:br/>
            </w:r>
          </w:p>
        </w:tc>
        <w:tc>
          <w:tcPr>
            <w:tcW w:w="13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2,6</w:t>
            </w:r>
            <w:r>
              <w:br/>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w:t>
            </w:r>
            <w:r>
              <w:br/>
            </w:r>
          </w:p>
        </w:tc>
      </w:tr>
      <w:tr w:rsidR="002A6BDF" w:rsidTr="00FC2545">
        <w:trPr>
          <w:trHeight w:val="30"/>
          <w:tblCellSpacing w:w="0" w:type="dxa"/>
        </w:trPr>
        <w:tc>
          <w:tcPr>
            <w:tcW w:w="4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Lappi (HE 15/2017 vp)</w:t>
            </w:r>
            <w:r>
              <w:br/>
            </w:r>
          </w:p>
        </w:tc>
        <w:tc>
          <w:tcPr>
            <w:tcW w:w="23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3,3</w:t>
            </w:r>
            <w:r>
              <w:br/>
            </w:r>
          </w:p>
        </w:tc>
        <w:tc>
          <w:tcPr>
            <w:tcW w:w="19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2,9</w:t>
            </w:r>
            <w:r>
              <w:br/>
            </w:r>
          </w:p>
        </w:tc>
        <w:tc>
          <w:tcPr>
            <w:tcW w:w="15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2,7</w:t>
            </w:r>
            <w:r>
              <w:br/>
            </w:r>
          </w:p>
        </w:tc>
        <w:tc>
          <w:tcPr>
            <w:tcW w:w="13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2,4</w:t>
            </w:r>
            <w:r>
              <w:br/>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w:t>
            </w:r>
            <w:r>
              <w:br/>
            </w:r>
          </w:p>
        </w:tc>
      </w:tr>
      <w:tr w:rsidR="002A6BDF" w:rsidTr="00FC2545">
        <w:trPr>
          <w:trHeight w:val="30"/>
          <w:tblCellSpacing w:w="0" w:type="dxa"/>
        </w:trPr>
        <w:tc>
          <w:tcPr>
            <w:tcW w:w="4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Enonteki</w:t>
            </w:r>
            <w:r>
              <w:rPr>
                <w:rFonts w:ascii="Times New Roman"/>
                <w:color w:val="000000"/>
                <w:sz w:val="24"/>
              </w:rPr>
              <w:t>ö</w:t>
            </w:r>
            <w:r>
              <w:br/>
            </w:r>
          </w:p>
        </w:tc>
        <w:tc>
          <w:tcPr>
            <w:tcW w:w="23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13,1</w:t>
            </w:r>
            <w:r>
              <w:br/>
            </w:r>
          </w:p>
        </w:tc>
        <w:tc>
          <w:tcPr>
            <w:tcW w:w="15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14,3</w:t>
            </w:r>
            <w:r>
              <w:br/>
            </w:r>
          </w:p>
        </w:tc>
        <w:tc>
          <w:tcPr>
            <w:tcW w:w="13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12,2</w:t>
            </w:r>
            <w:r>
              <w:br/>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11,7</w:t>
            </w:r>
            <w:r>
              <w:br/>
            </w:r>
          </w:p>
        </w:tc>
      </w:tr>
      <w:tr w:rsidR="002A6BDF" w:rsidTr="00FC2545">
        <w:trPr>
          <w:trHeight w:val="30"/>
          <w:tblCellSpacing w:w="0" w:type="dxa"/>
        </w:trPr>
        <w:tc>
          <w:tcPr>
            <w:tcW w:w="4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Inari</w:t>
            </w:r>
            <w:r>
              <w:br/>
            </w:r>
          </w:p>
        </w:tc>
        <w:tc>
          <w:tcPr>
            <w:tcW w:w="23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3,5</w:t>
            </w:r>
            <w:r>
              <w:br/>
            </w:r>
          </w:p>
        </w:tc>
        <w:tc>
          <w:tcPr>
            <w:tcW w:w="19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3,4</w:t>
            </w:r>
            <w:r>
              <w:br/>
            </w:r>
          </w:p>
        </w:tc>
        <w:tc>
          <w:tcPr>
            <w:tcW w:w="15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2,1</w:t>
            </w:r>
            <w:r>
              <w:br/>
            </w:r>
          </w:p>
        </w:tc>
        <w:tc>
          <w:tcPr>
            <w:tcW w:w="13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1,6</w:t>
            </w:r>
            <w:r>
              <w:br/>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1,3</w:t>
            </w:r>
            <w:r>
              <w:br/>
            </w:r>
          </w:p>
        </w:tc>
      </w:tr>
      <w:tr w:rsidR="002A6BDF" w:rsidTr="00FC2545">
        <w:trPr>
          <w:trHeight w:val="30"/>
          <w:tblCellSpacing w:w="0" w:type="dxa"/>
        </w:trPr>
        <w:tc>
          <w:tcPr>
            <w:tcW w:w="44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Utsjoki</w:t>
            </w:r>
            <w:r>
              <w:br/>
            </w:r>
          </w:p>
        </w:tc>
        <w:tc>
          <w:tcPr>
            <w:tcW w:w="23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10,1</w:t>
            </w:r>
            <w:r>
              <w:br/>
            </w:r>
          </w:p>
        </w:tc>
        <w:tc>
          <w:tcPr>
            <w:tcW w:w="19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5,9</w:t>
            </w:r>
            <w:r>
              <w:br/>
            </w:r>
          </w:p>
        </w:tc>
        <w:tc>
          <w:tcPr>
            <w:tcW w:w="15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6</w:t>
            </w:r>
            <w:r>
              <w:br/>
            </w:r>
          </w:p>
        </w:tc>
        <w:tc>
          <w:tcPr>
            <w:tcW w:w="13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br/>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A6BDF" w:rsidRDefault="002A6BDF" w:rsidP="00FC2545">
            <w:r>
              <w:rPr>
                <w:rFonts w:ascii="Times New Roman"/>
                <w:color w:val="000000"/>
                <w:sz w:val="24"/>
              </w:rPr>
              <w:t>3,6</w:t>
            </w:r>
            <w:r>
              <w:br/>
            </w:r>
          </w:p>
        </w:tc>
      </w:tr>
    </w:tbl>
    <w:p w:rsidR="00211B9E" w:rsidRDefault="00211B9E" w:rsidP="00EF08EC">
      <w:pPr>
        <w:spacing w:line="276" w:lineRule="auto"/>
        <w:jc w:val="both"/>
      </w:pPr>
    </w:p>
    <w:p w:rsidR="009733E2" w:rsidRDefault="002A6BDF" w:rsidP="00EF08EC">
      <w:pPr>
        <w:spacing w:line="276" w:lineRule="auto"/>
        <w:jc w:val="both"/>
        <w:rPr>
          <w:rFonts w:ascii="Times New Roman" w:hAnsi="Times New Roman" w:cs="Times New Roman"/>
        </w:rPr>
      </w:pPr>
      <w:r>
        <w:br/>
      </w:r>
    </w:p>
    <w:p w:rsidR="00211B9E" w:rsidRPr="00211B9E" w:rsidRDefault="00211B9E" w:rsidP="00211B9E">
      <w:pPr>
        <w:pStyle w:val="Otsikko3"/>
        <w:numPr>
          <w:ilvl w:val="0"/>
          <w:numId w:val="0"/>
        </w:numPr>
        <w:ind w:left="152" w:hanging="152"/>
        <w:rPr>
          <w:lang w:val="fi-FI"/>
        </w:rPr>
      </w:pPr>
      <w:bookmarkStart w:id="13" w:name="_Toc504119239"/>
      <w:r w:rsidRPr="00211B9E">
        <w:rPr>
          <w:lang w:val="fi-FI"/>
        </w:rPr>
        <w:t>1.2.5 KAIKKI IKÄRYHMÄT</w:t>
      </w:r>
      <w:bookmarkEnd w:id="13"/>
    </w:p>
    <w:p w:rsidR="00211B9E" w:rsidRDefault="00211B9E" w:rsidP="00211B9E"/>
    <w:p w:rsidR="00211B9E" w:rsidRDefault="00211B9E" w:rsidP="00211B9E"/>
    <w:p w:rsidR="00211B9E" w:rsidRPr="00211B9E" w:rsidRDefault="00211B9E" w:rsidP="00211B9E">
      <w:pPr>
        <w:pStyle w:val="Otsikko4"/>
        <w:numPr>
          <w:ilvl w:val="0"/>
          <w:numId w:val="0"/>
        </w:numPr>
        <w:ind w:left="296" w:hanging="296"/>
        <w:rPr>
          <w:rFonts w:ascii="Times New Roman" w:hAnsi="Times New Roman" w:cs="Times New Roman"/>
          <w:b w:val="0"/>
          <w:i w:val="0"/>
          <w:color w:val="auto"/>
          <w:lang w:val="fi-FI"/>
        </w:rPr>
      </w:pPr>
      <w:r w:rsidRPr="00211B9E">
        <w:rPr>
          <w:rFonts w:ascii="Times New Roman" w:hAnsi="Times New Roman" w:cs="Times New Roman"/>
          <w:b w:val="0"/>
          <w:i w:val="0"/>
          <w:color w:val="auto"/>
          <w:lang w:val="fi-FI"/>
        </w:rPr>
        <w:t>Väestön terveys ja sairastavuus</w:t>
      </w:r>
    </w:p>
    <w:p w:rsidR="00211B9E" w:rsidRDefault="00211B9E" w:rsidP="00211B9E"/>
    <w:p w:rsidR="00211B9E" w:rsidRPr="00211B9E" w:rsidRDefault="00211B9E" w:rsidP="00211B9E">
      <w:pPr>
        <w:spacing w:line="360" w:lineRule="auto"/>
        <w:jc w:val="both"/>
        <w:rPr>
          <w:rFonts w:ascii="Times New Roman" w:hAnsi="Times New Roman" w:cs="Times New Roman"/>
          <w:color w:val="000000"/>
          <w:sz w:val="24"/>
        </w:rPr>
      </w:pPr>
      <w:r w:rsidRPr="00211B9E">
        <w:rPr>
          <w:rFonts w:ascii="Times New Roman" w:hAnsi="Times New Roman" w:cs="Times New Roman"/>
          <w:color w:val="000000"/>
          <w:sz w:val="24"/>
        </w:rPr>
        <w:t xml:space="preserve">Kelan ja THL:n sairastavuusindeksit ovat useammasta tilasto- ja rekisteritiedosta koottuja indikaattoreita, joilla pyritään kuvaamaan kunnan väestön sairastavuutta ja terveydentilaa suhteessa koko maahan. Utsjoen kunnan osalta indeksi voi heilahdella paljonkin pienen väestöpohjan vuoksi, joten indeksejä tulee tarkastella suuntaa-antavina ja huomioida myös indeksien luottamusvälit </w:t>
      </w:r>
      <w:r>
        <w:rPr>
          <w:rFonts w:ascii="Times New Roman" w:hAnsi="Times New Roman" w:cs="Times New Roman"/>
          <w:color w:val="000000"/>
          <w:sz w:val="24"/>
        </w:rPr>
        <w:t>(</w:t>
      </w:r>
      <w:r w:rsidRPr="00211B9E">
        <w:rPr>
          <w:rFonts w:ascii="Times New Roman" w:hAnsi="Times New Roman" w:cs="Times New Roman"/>
          <w:color w:val="000000"/>
          <w:sz w:val="24"/>
        </w:rPr>
        <w:t>katso THL:n sairastavuusindeksit luottamusväleineen esim. http://www.terveytemme.fi/sairastavuusindeksi/2014/kunnat_taulukot/report_Kunnat_890.html, viitattu 12.12.2017). Utsjoen sairastavuusindeksit ovat lähellä koko maan arvoa tai hieman sitä korkeampia, joten näiden perusteella on hankala arvioida, onko väestön terveydentilassa erityisiä poikkeavuuksia koko maahan verrattuna.</w:t>
      </w:r>
    </w:p>
    <w:p w:rsidR="00211B9E" w:rsidRDefault="00211B9E" w:rsidP="00211B9E">
      <w:r>
        <w:br/>
      </w:r>
    </w:p>
    <w:p w:rsidR="00211B9E" w:rsidRDefault="00211B9E" w:rsidP="00211B9E"/>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980"/>
        <w:gridCol w:w="1160"/>
        <w:gridCol w:w="1160"/>
        <w:gridCol w:w="1160"/>
        <w:gridCol w:w="1160"/>
        <w:gridCol w:w="1320"/>
        <w:gridCol w:w="1320"/>
      </w:tblGrid>
      <w:tr w:rsidR="00211B9E" w:rsidTr="00450777">
        <w:trPr>
          <w:trHeight w:val="30"/>
          <w:tblCellSpacing w:w="0" w:type="dxa"/>
        </w:trPr>
        <w:tc>
          <w:tcPr>
            <w:tcW w:w="0" w:type="auto"/>
            <w:gridSpan w:val="5"/>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lastRenderedPageBreak/>
              <w:t>Taulukko 60. Kelan sairastavuusindeksi*, ik</w:t>
            </w:r>
            <w:r>
              <w:rPr>
                <w:rFonts w:ascii="Times New Roman"/>
                <w:color w:val="000000"/>
                <w:sz w:val="24"/>
              </w:rPr>
              <w:t>ä</w:t>
            </w:r>
            <w:r>
              <w:rPr>
                <w:rFonts w:ascii="Times New Roman"/>
                <w:color w:val="000000"/>
                <w:sz w:val="24"/>
              </w:rPr>
              <w:t>vakioitu (ind. 184)</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tc>
      </w:tr>
      <w:tr w:rsidR="00211B9E" w:rsidTr="00450777">
        <w:trPr>
          <w:trHeight w:val="30"/>
          <w:tblCellSpacing w:w="0" w:type="dxa"/>
        </w:trPr>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2011</w:t>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2012</w:t>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2013</w:t>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2014</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2016</w:t>
            </w:r>
          </w:p>
        </w:tc>
      </w:tr>
      <w:tr w:rsidR="00211B9E" w:rsidTr="00450777">
        <w:trPr>
          <w:trHeight w:val="30"/>
          <w:tblCellSpacing w:w="0" w:type="dxa"/>
        </w:trPr>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Enonteki</w:t>
            </w:r>
            <w:r>
              <w:rPr>
                <w:rFonts w:ascii="Times New Roman"/>
                <w:color w:val="000000"/>
                <w:sz w:val="24"/>
              </w:rPr>
              <w:t>ö</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111,2</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112,8</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115,7</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104,5</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103,3</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109,5</w:t>
            </w:r>
            <w:r>
              <w:br/>
            </w:r>
          </w:p>
        </w:tc>
      </w:tr>
      <w:tr w:rsidR="00211B9E" w:rsidTr="00450777">
        <w:trPr>
          <w:trHeight w:val="30"/>
          <w:tblCellSpacing w:w="0" w:type="dxa"/>
        </w:trPr>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Inari</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104,8</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104,3</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105,7</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109,5</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110,4</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114,9</w:t>
            </w:r>
            <w:r>
              <w:br/>
            </w:r>
          </w:p>
        </w:tc>
      </w:tr>
      <w:tr w:rsidR="00211B9E" w:rsidTr="00450777">
        <w:trPr>
          <w:trHeight w:val="30"/>
          <w:tblCellSpacing w:w="0" w:type="dxa"/>
        </w:trPr>
        <w:tc>
          <w:tcPr>
            <w:tcW w:w="19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Utsjoki</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98,5</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96,2</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103,7</w:t>
            </w:r>
            <w:r>
              <w:br/>
            </w:r>
          </w:p>
        </w:tc>
        <w:tc>
          <w:tcPr>
            <w:tcW w:w="1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106,7</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102,4</w:t>
            </w:r>
            <w:r>
              <w:br/>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94,9</w:t>
            </w:r>
            <w:r>
              <w:br/>
            </w:r>
          </w:p>
        </w:tc>
      </w:tr>
    </w:tbl>
    <w:p w:rsidR="00211B9E" w:rsidRPr="00211B9E" w:rsidRDefault="00211B9E" w:rsidP="00211B9E">
      <w:pPr>
        <w:rPr>
          <w:rFonts w:ascii="Times New Roman" w:hAnsi="Times New Roman" w:cs="Times New Roman"/>
          <w:sz w:val="20"/>
          <w:szCs w:val="20"/>
        </w:rPr>
      </w:pPr>
      <w:r w:rsidRPr="00211B9E">
        <w:rPr>
          <w:rFonts w:ascii="Times New Roman" w:hAnsi="Times New Roman" w:cs="Times New Roman"/>
          <w:color w:val="000000"/>
          <w:sz w:val="20"/>
          <w:szCs w:val="20"/>
        </w:rPr>
        <w:t>*Kelan sairastavusindeksi ilmaisee jokaiselle Suomen kunnalle lasketun indeksin avulla, miten tervettä tai sairasta väestö on suhteessa koko maan väestön keskiarvoon (= 100). Kelan Sairastavuusindeksi perustuu kolmeen tilastomuuttujaan: kuolleisuuteen, työkyvyttömyyseläkkeellä olevien osuuteen työikäisistä (16 - 64-vuotiaat) sekä lääkkeiden ja ravintovalmisteiden korvausoikeuksien haltijoiden osuuteen väestöstä. Kukin muuttujista on suhteutettu erikseen maan väestön keskiarvoon, jota merkitään luvulla 100. Lopullinen indeksi on kolmen osaindeksin keskiarvo.</w:t>
      </w:r>
    </w:p>
    <w:p w:rsidR="00211B9E" w:rsidRDefault="00211B9E" w:rsidP="00211B9E">
      <w:r>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452"/>
        <w:gridCol w:w="1430"/>
        <w:gridCol w:w="1431"/>
        <w:gridCol w:w="1431"/>
      </w:tblGrid>
      <w:tr w:rsidR="00211B9E" w:rsidTr="00450777">
        <w:trPr>
          <w:trHeight w:val="30"/>
          <w:tblCellSpacing w:w="0" w:type="dxa"/>
        </w:trPr>
        <w:tc>
          <w:tcPr>
            <w:tcW w:w="0" w:type="auto"/>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Taulukko 61. THL:n sairastavuusindeksi**, ik</w:t>
            </w:r>
            <w:r>
              <w:rPr>
                <w:rFonts w:ascii="Times New Roman"/>
                <w:color w:val="000000"/>
                <w:sz w:val="24"/>
              </w:rPr>
              <w:t>ä</w:t>
            </w:r>
            <w:r>
              <w:rPr>
                <w:rFonts w:ascii="Times New Roman"/>
                <w:color w:val="000000"/>
                <w:sz w:val="24"/>
              </w:rPr>
              <w:t>vakioitu (ind. 243)</w:t>
            </w:r>
          </w:p>
        </w:tc>
      </w:tr>
      <w:tr w:rsidR="00211B9E" w:rsidTr="00450777">
        <w:trPr>
          <w:trHeight w:val="30"/>
          <w:tblCellSpacing w:w="0" w:type="dxa"/>
        </w:trPr>
        <w:tc>
          <w:tcPr>
            <w:tcW w:w="24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2011</w:t>
            </w:r>
          </w:p>
        </w:tc>
        <w:tc>
          <w:tcPr>
            <w:tcW w:w="14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2012</w:t>
            </w:r>
          </w:p>
        </w:tc>
        <w:tc>
          <w:tcPr>
            <w:tcW w:w="14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2013</w:t>
            </w:r>
          </w:p>
        </w:tc>
      </w:tr>
      <w:tr w:rsidR="00211B9E" w:rsidTr="00450777">
        <w:trPr>
          <w:trHeight w:val="30"/>
          <w:tblCellSpacing w:w="0" w:type="dxa"/>
        </w:trPr>
        <w:tc>
          <w:tcPr>
            <w:tcW w:w="24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Koko maa</w:t>
            </w:r>
            <w:r>
              <w:br/>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103,5</w:t>
            </w:r>
            <w:r>
              <w:br/>
            </w:r>
          </w:p>
        </w:tc>
        <w:tc>
          <w:tcPr>
            <w:tcW w:w="14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102,2</w:t>
            </w:r>
            <w:r>
              <w:br/>
            </w:r>
          </w:p>
        </w:tc>
        <w:tc>
          <w:tcPr>
            <w:tcW w:w="14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100</w:t>
            </w:r>
            <w:r>
              <w:br/>
            </w:r>
          </w:p>
        </w:tc>
      </w:tr>
      <w:tr w:rsidR="00211B9E" w:rsidTr="00450777">
        <w:trPr>
          <w:trHeight w:val="30"/>
          <w:tblCellSpacing w:w="0" w:type="dxa"/>
        </w:trPr>
        <w:tc>
          <w:tcPr>
            <w:tcW w:w="24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Enonteki</w:t>
            </w:r>
            <w:r>
              <w:rPr>
                <w:rFonts w:ascii="Times New Roman"/>
                <w:color w:val="000000"/>
                <w:sz w:val="24"/>
              </w:rPr>
              <w:t>ö</w:t>
            </w:r>
            <w:r>
              <w:br/>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94,2</w:t>
            </w:r>
            <w:r>
              <w:br/>
            </w:r>
          </w:p>
        </w:tc>
        <w:tc>
          <w:tcPr>
            <w:tcW w:w="14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89,7</w:t>
            </w:r>
            <w:r>
              <w:br/>
            </w:r>
          </w:p>
        </w:tc>
        <w:tc>
          <w:tcPr>
            <w:tcW w:w="14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88</w:t>
            </w:r>
            <w:r>
              <w:br/>
            </w:r>
          </w:p>
        </w:tc>
      </w:tr>
      <w:tr w:rsidR="00211B9E" w:rsidTr="00450777">
        <w:trPr>
          <w:trHeight w:val="30"/>
          <w:tblCellSpacing w:w="0" w:type="dxa"/>
        </w:trPr>
        <w:tc>
          <w:tcPr>
            <w:tcW w:w="24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Inari</w:t>
            </w:r>
            <w:r>
              <w:br/>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111,9</w:t>
            </w:r>
            <w:r>
              <w:br/>
            </w:r>
          </w:p>
        </w:tc>
        <w:tc>
          <w:tcPr>
            <w:tcW w:w="14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104,3</w:t>
            </w:r>
            <w:r>
              <w:br/>
            </w:r>
          </w:p>
        </w:tc>
        <w:tc>
          <w:tcPr>
            <w:tcW w:w="14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105,8</w:t>
            </w:r>
            <w:r>
              <w:br/>
            </w:r>
          </w:p>
        </w:tc>
      </w:tr>
      <w:tr w:rsidR="00211B9E" w:rsidTr="00450777">
        <w:trPr>
          <w:trHeight w:val="30"/>
          <w:tblCellSpacing w:w="0" w:type="dxa"/>
        </w:trPr>
        <w:tc>
          <w:tcPr>
            <w:tcW w:w="24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Utsjoki</w:t>
            </w:r>
            <w:r>
              <w:br/>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100,3</w:t>
            </w:r>
            <w:r>
              <w:br/>
            </w:r>
          </w:p>
        </w:tc>
        <w:tc>
          <w:tcPr>
            <w:tcW w:w="14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105,8</w:t>
            </w:r>
            <w:r>
              <w:br/>
            </w:r>
          </w:p>
        </w:tc>
        <w:tc>
          <w:tcPr>
            <w:tcW w:w="14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114,7</w:t>
            </w:r>
            <w:r>
              <w:br/>
            </w:r>
          </w:p>
        </w:tc>
      </w:tr>
    </w:tbl>
    <w:p w:rsidR="00211B9E" w:rsidRPr="00211B9E" w:rsidRDefault="00211B9E" w:rsidP="00211B9E">
      <w:pPr>
        <w:rPr>
          <w:rFonts w:ascii="Times New Roman" w:hAnsi="Times New Roman" w:cs="Times New Roman"/>
          <w:sz w:val="20"/>
          <w:szCs w:val="20"/>
        </w:rPr>
      </w:pPr>
      <w:r w:rsidRPr="00211B9E">
        <w:rPr>
          <w:rFonts w:ascii="Times New Roman" w:hAnsi="Times New Roman" w:cs="Times New Roman"/>
          <w:sz w:val="20"/>
          <w:szCs w:val="20"/>
        </w:rPr>
        <w:t>**THL:n sairastavuusindeksi kuvaa suomalaisten kuntien ja alueiden väestön sairastavuutta suhteessa koko maan tasoon. Indeksissä on otettu huomioon seitsemän eri sairausryhmää ja neljä eri painotusnäkökulmaa. Indeksin sisältämät sairausryhmät ovat syöpä, sepelvaltimotauti, aivoverisuonisairaudet, tuki- ja liikuntaelinsairaudet, mielenterveyden ongelmat, tapaturmat ja dementia. Indeksissä kunkin sairausryhmän yleisyyttä painotetaan sen perusteella, mikä on ko. sairausryhmän merkitys väestön kuolleisuuden, työkyvyttömyyden, elämänlaadun ja terveydenhuollon kustannusten kannalta.</w:t>
      </w:r>
    </w:p>
    <w:p w:rsidR="00211B9E" w:rsidRDefault="00211B9E" w:rsidP="00211B9E">
      <w:r>
        <w:br/>
      </w:r>
    </w:p>
    <w:p w:rsidR="00211B9E" w:rsidRDefault="00211B9E" w:rsidP="00211B9E">
      <w:r>
        <w:br/>
      </w:r>
    </w:p>
    <w:p w:rsidR="00211B9E" w:rsidRPr="00450777" w:rsidRDefault="00211B9E" w:rsidP="00211B9E">
      <w:pPr>
        <w:pStyle w:val="Otsikko4"/>
        <w:numPr>
          <w:ilvl w:val="0"/>
          <w:numId w:val="0"/>
        </w:numPr>
        <w:ind w:left="296" w:hanging="296"/>
        <w:rPr>
          <w:rFonts w:ascii="Times New Roman" w:hAnsi="Times New Roman" w:cs="Times New Roman"/>
          <w:b w:val="0"/>
          <w:i w:val="0"/>
          <w:color w:val="auto"/>
          <w:lang w:val="fi-FI"/>
        </w:rPr>
      </w:pPr>
      <w:r w:rsidRPr="00450777">
        <w:rPr>
          <w:rFonts w:ascii="Times New Roman" w:hAnsi="Times New Roman" w:cs="Times New Roman"/>
          <w:b w:val="0"/>
          <w:i w:val="0"/>
          <w:color w:val="auto"/>
          <w:lang w:val="fi-FI"/>
        </w:rPr>
        <w:lastRenderedPageBreak/>
        <w:t>Palvelujärjestelmä</w:t>
      </w:r>
    </w:p>
    <w:p w:rsidR="00211B9E" w:rsidRDefault="00211B9E" w:rsidP="00211B9E">
      <w:r>
        <w:br/>
      </w:r>
    </w:p>
    <w:p w:rsidR="00211B9E" w:rsidRPr="00211B9E" w:rsidRDefault="00211B9E" w:rsidP="00211B9E">
      <w:pPr>
        <w:spacing w:line="360" w:lineRule="auto"/>
        <w:jc w:val="both"/>
        <w:rPr>
          <w:rFonts w:ascii="Times New Roman" w:hAnsi="Times New Roman" w:cs="Times New Roman"/>
          <w:sz w:val="24"/>
          <w:szCs w:val="24"/>
        </w:rPr>
      </w:pPr>
      <w:r w:rsidRPr="00211B9E">
        <w:rPr>
          <w:rFonts w:ascii="Times New Roman" w:hAnsi="Times New Roman" w:cs="Times New Roman"/>
          <w:sz w:val="24"/>
          <w:szCs w:val="24"/>
        </w:rPr>
        <w:t>Terveystoimen haastatteluun osallistuneet olivat sitä mieltä, että pienessä organisaatiossa moniammatillinen yhteistyö toimii hyvin. Asiakkaiden tilanteet ja palvelutarpeet tiedetään kohtuullisen hyvin ja niihin pystytään reagoimaan ennakoiden. Palveluiden ulkopuolelle ei jää juuri ketään, sillä yhteisö tuntee toisensa ja jäsenistä pidetään huolta. Utsjoen kunnan pienen väestöpohjan ja pitkien etäisyyksien vuoksi alueella ei ole juurikaan yksityistä tai järjestöjen palvelutarjontaa ”lisätukena”, joten kunnan palvelutuotantoon kohdistuu tämän vuoksi suurempi kuormitus, ja palvelutarjonta on suppeampaa kuin suuren väestöpohjan alueilla.</w:t>
      </w:r>
    </w:p>
    <w:p w:rsidR="00211B9E" w:rsidRPr="00211B9E" w:rsidRDefault="00211B9E" w:rsidP="00211B9E">
      <w:pPr>
        <w:spacing w:line="360" w:lineRule="auto"/>
        <w:jc w:val="both"/>
        <w:rPr>
          <w:rFonts w:ascii="Times New Roman" w:hAnsi="Times New Roman" w:cs="Times New Roman"/>
          <w:sz w:val="24"/>
          <w:szCs w:val="24"/>
        </w:rPr>
      </w:pPr>
      <w:r w:rsidRPr="00211B9E">
        <w:rPr>
          <w:rFonts w:ascii="Times New Roman" w:hAnsi="Times New Roman" w:cs="Times New Roman"/>
          <w:sz w:val="24"/>
          <w:szCs w:val="24"/>
        </w:rPr>
        <w:t xml:space="preserve">Terveystoimen haastattelussa keskusteltiin myös siitä, että palveluiden saatavuuden ja olemassaolon lisäksi palveluiden täytyy olla myös tosiasiallisesti saavutettavissa. Palvelu voi olla näennäisesti tarjolla ja olemassa, mutta kielen, kulttuurin, etäisyyden, hinnan tai henkilökunnan tuttuuden vuoksi tosiasiallisesti sellainen, että ihminen ei jostain syystä voi tai halua palvelun piiriin hakeutua. Pienessä yhteisössä ihmiset ovat toisilleen useimmiten tuttuja, ja tämä saattaa vaikeuttaa vastaanotolle hakeutumista, jos kyseessä on sellainen ongelma, johon ei haluaisi tutulta ihmiseltä tai sukulaiselta apua. Palvelut eivät välttämättä myöskään vastaa kulttuurisesti tarvetta: Saamenkielisyys palveluissa on heikoilla kantimilla, ja palvelujärjestelmä rakennettu suomalaisesta näkökulmasta. (Ks. esim. Heikkilä, Laiti-Hedemäki &amp;amp; Pohjola (2013): Saamelaisten hyvä elämä ja hyvinvointipalvelut. Saatavilla osoitteessa: </w:t>
      </w:r>
      <w:hyperlink r:id="rId12">
        <w:r w:rsidRPr="00211B9E">
          <w:rPr>
            <w:rFonts w:ascii="Times New Roman" w:hAnsi="Times New Roman" w:cs="Times New Roman"/>
            <w:sz w:val="24"/>
            <w:szCs w:val="24"/>
            <w:u w:val="single"/>
          </w:rPr>
          <w:t>http://lauda.ulapland.fi/bitstream/handle/10024/61822/Saamelaisten_hyv%C3%A4_elam%C3%A4_verkkoversiopdfA.pdf?sequence=6&amp;isAllowed=y</w:t>
        </w:r>
      </w:hyperlink>
      <w:r w:rsidRPr="00211B9E">
        <w:rPr>
          <w:rFonts w:ascii="Times New Roman" w:hAnsi="Times New Roman" w:cs="Times New Roman"/>
          <w:sz w:val="24"/>
          <w:szCs w:val="24"/>
        </w:rPr>
        <w:t>)</w:t>
      </w:r>
    </w:p>
    <w:p w:rsidR="00211B9E" w:rsidRDefault="00211B9E" w:rsidP="00211B9E">
      <w:r>
        <w:br/>
      </w:r>
    </w:p>
    <w:p w:rsidR="00211B9E" w:rsidRPr="00450777" w:rsidRDefault="00211B9E" w:rsidP="00211B9E">
      <w:pPr>
        <w:pStyle w:val="Otsikko4"/>
        <w:numPr>
          <w:ilvl w:val="0"/>
          <w:numId w:val="0"/>
        </w:numPr>
        <w:ind w:left="296" w:hanging="296"/>
        <w:rPr>
          <w:rFonts w:ascii="Times New Roman" w:hAnsi="Times New Roman" w:cs="Times New Roman"/>
          <w:b w:val="0"/>
          <w:i w:val="0"/>
          <w:color w:val="auto"/>
          <w:lang w:val="fi-FI"/>
        </w:rPr>
      </w:pPr>
      <w:r w:rsidRPr="00450777">
        <w:rPr>
          <w:rFonts w:ascii="Times New Roman" w:hAnsi="Times New Roman" w:cs="Times New Roman"/>
          <w:b w:val="0"/>
          <w:i w:val="0"/>
          <w:color w:val="auto"/>
          <w:lang w:val="fi-FI"/>
        </w:rPr>
        <w:t>Osallisuus</w:t>
      </w:r>
    </w:p>
    <w:p w:rsidR="00211B9E" w:rsidRDefault="00211B9E" w:rsidP="00211B9E"/>
    <w:p w:rsidR="00211B9E" w:rsidRPr="00211B9E" w:rsidRDefault="00211B9E" w:rsidP="00211B9E">
      <w:pPr>
        <w:spacing w:line="360" w:lineRule="auto"/>
        <w:jc w:val="both"/>
        <w:rPr>
          <w:rFonts w:ascii="Times New Roman" w:hAnsi="Times New Roman" w:cs="Times New Roman"/>
        </w:rPr>
      </w:pPr>
      <w:r w:rsidRPr="00211B9E">
        <w:rPr>
          <w:rFonts w:ascii="Times New Roman" w:hAnsi="Times New Roman" w:cs="Times New Roman"/>
          <w:color w:val="000000"/>
          <w:sz w:val="24"/>
        </w:rPr>
        <w:t>Äänestysaktiivisuus kuntavaaleissa ja valtakunnan vaaleissa on Utsjoella vertailualueita korkeampaa. Jatkossa hyvinvointikertomukseen liitetään seurantaa myös äänestysaktiivisuudesta maakunnan vaaleissa. Osallisuuden kokemuksen arvioinnissa pelkän äänestysaktiivisuuden seuraaminen on kuitenkin hyvin suppea tapa, joten kunnan olisi tärkeä luoda yhteistyössä esimerkiksi Saamelaiskäräjien kanssa tietoa osallisuuden kokemuksesta ja sen vaikutuksesta hyvinvointiin mm. maanomistukseen ja luonnonvarojen käyttöön liittyvässä alueellisessa ja kansallisessa päätöksenteossa.</w:t>
      </w:r>
    </w:p>
    <w:p w:rsidR="00211B9E" w:rsidRPr="00211B9E" w:rsidRDefault="00211B9E" w:rsidP="00211B9E">
      <w:pPr>
        <w:spacing w:line="360" w:lineRule="auto"/>
        <w:jc w:val="both"/>
        <w:rPr>
          <w:rFonts w:ascii="Times New Roman" w:hAnsi="Times New Roman" w:cs="Times New Roman"/>
        </w:rPr>
      </w:pPr>
      <w:r w:rsidRPr="00211B9E">
        <w:rPr>
          <w:rFonts w:ascii="Times New Roman" w:hAnsi="Times New Roman" w:cs="Times New Roman"/>
          <w:color w:val="000000"/>
          <w:sz w:val="24"/>
        </w:rPr>
        <w:lastRenderedPageBreak/>
        <w:t>Kunnassa on toteutettu vuonna 2017 yhdenvertaisuus- ja tasa-arvokysely, jonka pohjalta voidaan analysoida kuntalaisten kokemusta osallisuudesta ja vaikuttamismahdollisuuksista. Kyselyn tulokset on suunniteltu julkaistavaksi Utsjoen kunnan yhdenvertaisuus- ja tasa-arvosuunnitelmassa (suunnitelman luonnos ehdotettu valtuuston hyväksyttäväksi joulukuussa 2017).</w:t>
      </w:r>
    </w:p>
    <w:p w:rsidR="00211B9E" w:rsidRDefault="00211B9E" w:rsidP="00211B9E">
      <w:pPr>
        <w:spacing w:line="360" w:lineRule="auto"/>
        <w:jc w:val="both"/>
      </w:pPr>
      <w:r w:rsidRPr="00211B9E">
        <w:rPr>
          <w:rFonts w:ascii="Times New Roman" w:hAnsi="Times New Roman" w:cs="Times New Roman"/>
          <w:color w:val="000000"/>
          <w:sz w:val="24"/>
        </w:rPr>
        <w:t>Suomen saamenkielisten kielellisten oikeuksien toteutumista on arvioitu mm. Saamebarometrissä vuonna 2016. Julkaisu on luettavissa osoitteessa</w:t>
      </w:r>
      <w:r>
        <w:rPr>
          <w:rFonts w:ascii="Times New Roman"/>
          <w:color w:val="000000"/>
          <w:sz w:val="24"/>
        </w:rPr>
        <w:t xml:space="preserve"> http://julkaisut.valtioneuvosto.fi/bitstream/handle/10024/78941/OMSO_39_2016_Saamebaro_120s.pdf?sequence=1&amp;amp;isAllowed=y .</w:t>
      </w:r>
      <w:r>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682"/>
        <w:gridCol w:w="1607"/>
        <w:gridCol w:w="1607"/>
        <w:gridCol w:w="1607"/>
      </w:tblGrid>
      <w:tr w:rsidR="00211B9E" w:rsidTr="00450777">
        <w:trPr>
          <w:trHeight w:val="30"/>
          <w:tblCellSpacing w:w="0" w:type="dxa"/>
        </w:trPr>
        <w:tc>
          <w:tcPr>
            <w:tcW w:w="5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 xml:space="preserve">Taulukko 62. </w:t>
            </w:r>
            <w:r>
              <w:rPr>
                <w:rFonts w:ascii="Times New Roman"/>
                <w:color w:val="000000"/>
                <w:sz w:val="24"/>
              </w:rPr>
              <w:t>Ää</w:t>
            </w:r>
            <w:r>
              <w:rPr>
                <w:rFonts w:ascii="Times New Roman"/>
                <w:color w:val="000000"/>
                <w:sz w:val="24"/>
              </w:rPr>
              <w:t>nestysaktiivisuus eduskuntavaaleissa (ind. 3077)</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2007</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2011</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2015</w:t>
            </w:r>
          </w:p>
        </w:tc>
      </w:tr>
      <w:tr w:rsidR="00211B9E" w:rsidTr="00450777">
        <w:trPr>
          <w:trHeight w:val="30"/>
          <w:tblCellSpacing w:w="0" w:type="dxa"/>
        </w:trPr>
        <w:tc>
          <w:tcPr>
            <w:tcW w:w="5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Koko maa</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67,9</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70,5</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70,1</w:t>
            </w:r>
          </w:p>
        </w:tc>
      </w:tr>
      <w:tr w:rsidR="00211B9E" w:rsidTr="00450777">
        <w:trPr>
          <w:trHeight w:val="30"/>
          <w:tblCellSpacing w:w="0" w:type="dxa"/>
        </w:trPr>
        <w:tc>
          <w:tcPr>
            <w:tcW w:w="5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Lappi  (HE 15/2017 vp)</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66</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67,5</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69,1</w:t>
            </w:r>
          </w:p>
        </w:tc>
      </w:tr>
      <w:tr w:rsidR="00211B9E" w:rsidTr="00450777">
        <w:trPr>
          <w:trHeight w:val="30"/>
          <w:tblCellSpacing w:w="0" w:type="dxa"/>
        </w:trPr>
        <w:tc>
          <w:tcPr>
            <w:tcW w:w="5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Pohjois-Lapin seutukunta</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65,8</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66,2</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68,4</w:t>
            </w:r>
          </w:p>
        </w:tc>
      </w:tr>
      <w:tr w:rsidR="00211B9E" w:rsidTr="00450777">
        <w:trPr>
          <w:trHeight w:val="30"/>
          <w:tblCellSpacing w:w="0" w:type="dxa"/>
        </w:trPr>
        <w:tc>
          <w:tcPr>
            <w:tcW w:w="5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Enonteki</w:t>
            </w:r>
            <w:r>
              <w:rPr>
                <w:rFonts w:ascii="Times New Roman"/>
                <w:color w:val="000000"/>
                <w:sz w:val="24"/>
              </w:rPr>
              <w:t>ö</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62,3</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65,4</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68,2</w:t>
            </w:r>
          </w:p>
        </w:tc>
      </w:tr>
      <w:tr w:rsidR="00211B9E" w:rsidTr="00450777">
        <w:trPr>
          <w:trHeight w:val="30"/>
          <w:tblCellSpacing w:w="0" w:type="dxa"/>
        </w:trPr>
        <w:tc>
          <w:tcPr>
            <w:tcW w:w="5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Inari</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64,5</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64,3</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68,9</w:t>
            </w:r>
          </w:p>
        </w:tc>
      </w:tr>
      <w:tr w:rsidR="00211B9E" w:rsidTr="00450777">
        <w:trPr>
          <w:trHeight w:val="30"/>
          <w:tblCellSpacing w:w="0" w:type="dxa"/>
        </w:trPr>
        <w:tc>
          <w:tcPr>
            <w:tcW w:w="51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Utsjoki</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68,7</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71,7</w:t>
            </w:r>
          </w:p>
        </w:tc>
        <w:tc>
          <w:tcPr>
            <w:tcW w:w="1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72,7</w:t>
            </w:r>
          </w:p>
        </w:tc>
      </w:tr>
    </w:tbl>
    <w:p w:rsidR="00211B9E" w:rsidRDefault="00211B9E" w:rsidP="00211B9E">
      <w:r>
        <w:br/>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383"/>
        <w:gridCol w:w="1867"/>
        <w:gridCol w:w="1867"/>
      </w:tblGrid>
      <w:tr w:rsidR="00211B9E" w:rsidTr="00450777">
        <w:trPr>
          <w:trHeight w:val="30"/>
          <w:tblCellSpacing w:w="0" w:type="dxa"/>
        </w:trPr>
        <w:tc>
          <w:tcPr>
            <w:tcW w:w="53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066D0B" w:rsidP="00450777">
            <w:r>
              <w:rPr>
                <w:rFonts w:ascii="Times New Roman"/>
                <w:color w:val="000000"/>
                <w:sz w:val="24"/>
              </w:rPr>
              <w:t xml:space="preserve">Taulukko 63. </w:t>
            </w:r>
            <w:r w:rsidR="00211B9E">
              <w:rPr>
                <w:rFonts w:ascii="Times New Roman"/>
                <w:color w:val="000000"/>
                <w:sz w:val="24"/>
              </w:rPr>
              <w:t>Ää</w:t>
            </w:r>
            <w:r w:rsidR="00211B9E">
              <w:rPr>
                <w:rFonts w:ascii="Times New Roman"/>
                <w:color w:val="000000"/>
                <w:sz w:val="24"/>
              </w:rPr>
              <w:t>nestysaktiivisuus kuntavaaleissa, % (ind. 3076)</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2008</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2012</w:t>
            </w:r>
          </w:p>
        </w:tc>
      </w:tr>
      <w:tr w:rsidR="00211B9E" w:rsidTr="00450777">
        <w:trPr>
          <w:trHeight w:val="30"/>
          <w:tblCellSpacing w:w="0" w:type="dxa"/>
        </w:trPr>
        <w:tc>
          <w:tcPr>
            <w:tcW w:w="53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Koko maa</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61,2</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58,3</w:t>
            </w:r>
          </w:p>
        </w:tc>
      </w:tr>
      <w:tr w:rsidR="00211B9E" w:rsidTr="00450777">
        <w:trPr>
          <w:trHeight w:val="30"/>
          <w:tblCellSpacing w:w="0" w:type="dxa"/>
        </w:trPr>
        <w:tc>
          <w:tcPr>
            <w:tcW w:w="53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Lappi  (HE 15/2017 vp)</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62,8</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60,6</w:t>
            </w:r>
          </w:p>
        </w:tc>
      </w:tr>
      <w:tr w:rsidR="00211B9E" w:rsidTr="00450777">
        <w:trPr>
          <w:trHeight w:val="30"/>
          <w:tblCellSpacing w:w="0" w:type="dxa"/>
        </w:trPr>
        <w:tc>
          <w:tcPr>
            <w:tcW w:w="53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Pohjois-Lapin seutukunta</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66,2</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64,7</w:t>
            </w:r>
          </w:p>
        </w:tc>
      </w:tr>
      <w:tr w:rsidR="00211B9E" w:rsidTr="00450777">
        <w:trPr>
          <w:trHeight w:val="30"/>
          <w:tblCellSpacing w:w="0" w:type="dxa"/>
        </w:trPr>
        <w:tc>
          <w:tcPr>
            <w:tcW w:w="53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Enonteki</w:t>
            </w:r>
            <w:r>
              <w:rPr>
                <w:rFonts w:ascii="Times New Roman"/>
                <w:color w:val="000000"/>
                <w:sz w:val="24"/>
              </w:rPr>
              <w:t>ö</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71</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71,8</w:t>
            </w:r>
          </w:p>
        </w:tc>
      </w:tr>
      <w:tr w:rsidR="00211B9E" w:rsidTr="00450777">
        <w:trPr>
          <w:trHeight w:val="30"/>
          <w:tblCellSpacing w:w="0" w:type="dxa"/>
        </w:trPr>
        <w:tc>
          <w:tcPr>
            <w:tcW w:w="53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Inari</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66,1</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62,2</w:t>
            </w:r>
          </w:p>
        </w:tc>
      </w:tr>
      <w:tr w:rsidR="00211B9E" w:rsidTr="00450777">
        <w:trPr>
          <w:trHeight w:val="30"/>
          <w:tblCellSpacing w:w="0" w:type="dxa"/>
        </w:trPr>
        <w:tc>
          <w:tcPr>
            <w:tcW w:w="53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Utsjoki</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82,8</w:t>
            </w:r>
          </w:p>
        </w:tc>
        <w:tc>
          <w:tcPr>
            <w:tcW w:w="18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211B9E" w:rsidRDefault="00211B9E" w:rsidP="00450777">
            <w:r>
              <w:rPr>
                <w:rFonts w:ascii="Times New Roman"/>
                <w:color w:val="000000"/>
                <w:sz w:val="24"/>
              </w:rPr>
              <w:t>82,7</w:t>
            </w:r>
          </w:p>
        </w:tc>
      </w:tr>
    </w:tbl>
    <w:p w:rsidR="00211B9E" w:rsidRDefault="00211B9E" w:rsidP="00211B9E">
      <w:r>
        <w:br/>
      </w:r>
    </w:p>
    <w:p w:rsidR="00211B9E" w:rsidRDefault="00211B9E" w:rsidP="00211B9E"/>
    <w:p w:rsidR="00211B9E" w:rsidRPr="00066D0B" w:rsidRDefault="00211B9E" w:rsidP="00066D0B">
      <w:pPr>
        <w:pStyle w:val="Otsikko4"/>
        <w:numPr>
          <w:ilvl w:val="0"/>
          <w:numId w:val="0"/>
        </w:numPr>
        <w:ind w:left="296" w:hanging="296"/>
        <w:rPr>
          <w:rFonts w:ascii="Times New Roman" w:hAnsi="Times New Roman" w:cs="Times New Roman"/>
          <w:b w:val="0"/>
          <w:i w:val="0"/>
          <w:color w:val="auto"/>
        </w:rPr>
      </w:pPr>
      <w:r w:rsidRPr="00066D0B">
        <w:rPr>
          <w:rFonts w:ascii="Times New Roman" w:hAnsi="Times New Roman" w:cs="Times New Roman"/>
          <w:b w:val="0"/>
          <w:i w:val="0"/>
          <w:color w:val="auto"/>
        </w:rPr>
        <w:lastRenderedPageBreak/>
        <w:t>Terveydenedistämisaktiivisuus</w:t>
      </w:r>
    </w:p>
    <w:p w:rsidR="00211B9E" w:rsidRPr="00066D0B" w:rsidRDefault="00211B9E" w:rsidP="00066D0B">
      <w:pPr>
        <w:spacing w:line="360" w:lineRule="auto"/>
        <w:jc w:val="both"/>
        <w:rPr>
          <w:rFonts w:ascii="Times New Roman" w:hAnsi="Times New Roman" w:cs="Times New Roman"/>
        </w:rPr>
      </w:pPr>
    </w:p>
    <w:p w:rsidR="00211B9E" w:rsidRPr="00066D0B" w:rsidRDefault="00211B9E" w:rsidP="00066D0B">
      <w:pPr>
        <w:spacing w:line="360" w:lineRule="auto"/>
        <w:jc w:val="both"/>
        <w:rPr>
          <w:rFonts w:ascii="Times New Roman" w:hAnsi="Times New Roman" w:cs="Times New Roman"/>
        </w:rPr>
      </w:pPr>
      <w:r w:rsidRPr="00066D0B">
        <w:rPr>
          <w:rFonts w:ascii="Times New Roman" w:hAnsi="Times New Roman" w:cs="Times New Roman"/>
          <w:color w:val="000000"/>
          <w:sz w:val="24"/>
        </w:rPr>
        <w:t xml:space="preserve">Terveyden ja hyvinvoinnin laitos kerää kunnilta joka vuosi tietoja eri toimialojen hyvinvoinnin- ja terveydenedistämistyöstä ("hyte-työ"). Tulokset raportoidaan TEAviisari.fi -verkkopalvelussa. Tulokset kuvaavat, kuinka hyvin hyte-työ on integroitu organisaatioiden perustoimintaan. Utsjoen kunnan terveydenedistämisaktiivisuus on tulosten mukaan valtakunnallista tasoa jäljessä. </w:t>
      </w:r>
    </w:p>
    <w:p w:rsidR="00211B9E" w:rsidRPr="00066D0B" w:rsidRDefault="00211B9E" w:rsidP="00066D0B">
      <w:pPr>
        <w:spacing w:line="360" w:lineRule="auto"/>
        <w:jc w:val="both"/>
        <w:rPr>
          <w:rFonts w:ascii="Times New Roman" w:hAnsi="Times New Roman" w:cs="Times New Roman"/>
        </w:rPr>
      </w:pPr>
      <w:r w:rsidRPr="00066D0B">
        <w:rPr>
          <w:rFonts w:ascii="Times New Roman" w:hAnsi="Times New Roman" w:cs="Times New Roman"/>
          <w:color w:val="000000"/>
          <w:sz w:val="24"/>
        </w:rPr>
        <w:t xml:space="preserve">Hyte-työhön panostaminen on oleellista väestön hyvinvoinnin edistämiseksi ja sosiaali- ja terveydenhuollon kustannusten kasvun hillitsemiseksi. Kunnan hyvinvoinnin- ja terveydenedistämisaktiivisuudella on jatkossa myös suora yhteys kunnan talouteen, sillä sote- ja maakuntauudistuksen ohessa kuntien valtionosuuksiin tullaan liittämään ns. hyte-kerroin, jolloin kunnan aktiivisuus hyvinvoinnin ja terveyden edistämisessä vaikuttaa kunnan saamaan valtionosuuteen. </w:t>
      </w:r>
      <w:r>
        <w:br/>
      </w:r>
    </w:p>
    <w:tbl>
      <w:tblPr>
        <w:tblW w:w="0" w:type="auto"/>
        <w:tblCellSpacing w:w="0" w:type="dxa"/>
        <w:tblLook w:val="04A0" w:firstRow="1" w:lastRow="0" w:firstColumn="1" w:lastColumn="0" w:noHBand="0" w:noVBand="1"/>
      </w:tblPr>
      <w:tblGrid>
        <w:gridCol w:w="4307"/>
        <w:gridCol w:w="1287"/>
        <w:gridCol w:w="1266"/>
      </w:tblGrid>
      <w:tr w:rsidR="00211B9E" w:rsidTr="00450777">
        <w:trPr>
          <w:trHeight w:val="315"/>
          <w:tblCellSpacing w:w="0" w:type="dxa"/>
        </w:trPr>
        <w:tc>
          <w:tcPr>
            <w:tcW w:w="43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066D0B" w:rsidP="00450777">
            <w:r>
              <w:rPr>
                <w:rFonts w:ascii="Times New Roman"/>
                <w:color w:val="000000"/>
                <w:sz w:val="24"/>
              </w:rPr>
              <w:t xml:space="preserve">Taulukko 64. </w:t>
            </w:r>
            <w:r w:rsidR="00211B9E">
              <w:rPr>
                <w:rFonts w:ascii="Times New Roman"/>
                <w:color w:val="000000"/>
                <w:sz w:val="24"/>
              </w:rPr>
              <w:t>Terveydenedist</w:t>
            </w:r>
            <w:r w:rsidR="00211B9E">
              <w:rPr>
                <w:rFonts w:ascii="Times New Roman"/>
                <w:color w:val="000000"/>
                <w:sz w:val="24"/>
              </w:rPr>
              <w:t>ä</w:t>
            </w:r>
            <w:r w:rsidR="00211B9E">
              <w:rPr>
                <w:rFonts w:ascii="Times New Roman"/>
                <w:color w:val="000000"/>
                <w:sz w:val="24"/>
              </w:rPr>
              <w:t>misaktiivisuus 2017</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Utsjoki</w:t>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Koko maa</w:t>
            </w:r>
          </w:p>
        </w:tc>
      </w:tr>
      <w:tr w:rsidR="00211B9E" w:rsidTr="00450777">
        <w:trPr>
          <w:trHeight w:val="300"/>
          <w:tblCellSpacing w:w="0" w:type="dxa"/>
        </w:trPr>
        <w:tc>
          <w:tcPr>
            <w:tcW w:w="43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Terveydenedist</w:t>
            </w:r>
            <w:r>
              <w:rPr>
                <w:rFonts w:ascii="Times New Roman"/>
                <w:color w:val="000000"/>
                <w:sz w:val="24"/>
              </w:rPr>
              <w:t>ä</w:t>
            </w:r>
            <w:r>
              <w:rPr>
                <w:rFonts w:ascii="Times New Roman"/>
                <w:color w:val="000000"/>
                <w:sz w:val="24"/>
              </w:rPr>
              <w:t>misaktiivisuus</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45</w:t>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70</w:t>
            </w:r>
          </w:p>
        </w:tc>
      </w:tr>
      <w:tr w:rsidR="00211B9E" w:rsidTr="00450777">
        <w:trPr>
          <w:trHeight w:val="300"/>
          <w:tblCellSpacing w:w="0" w:type="dxa"/>
        </w:trPr>
        <w:tc>
          <w:tcPr>
            <w:tcW w:w="43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Kuntajohto</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31</w:t>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79</w:t>
            </w:r>
          </w:p>
        </w:tc>
      </w:tr>
      <w:tr w:rsidR="00211B9E" w:rsidTr="00450777">
        <w:trPr>
          <w:trHeight w:val="300"/>
          <w:tblCellSpacing w:w="0" w:type="dxa"/>
        </w:trPr>
        <w:tc>
          <w:tcPr>
            <w:tcW w:w="43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Perusopetus</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69</w:t>
            </w:r>
          </w:p>
        </w:tc>
      </w:tr>
      <w:tr w:rsidR="00211B9E" w:rsidTr="00450777">
        <w:trPr>
          <w:trHeight w:val="300"/>
          <w:tblCellSpacing w:w="0" w:type="dxa"/>
        </w:trPr>
        <w:tc>
          <w:tcPr>
            <w:tcW w:w="43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Lukiokoulutus</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49</w:t>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70</w:t>
            </w:r>
          </w:p>
        </w:tc>
      </w:tr>
      <w:tr w:rsidR="00211B9E" w:rsidTr="00450777">
        <w:trPr>
          <w:trHeight w:val="300"/>
          <w:tblCellSpacing w:w="0" w:type="dxa"/>
        </w:trPr>
        <w:tc>
          <w:tcPr>
            <w:tcW w:w="43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Ammatillinen koulutus</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67</w:t>
            </w:r>
          </w:p>
        </w:tc>
      </w:tr>
      <w:tr w:rsidR="00211B9E" w:rsidTr="00450777">
        <w:trPr>
          <w:trHeight w:val="300"/>
          <w:tblCellSpacing w:w="0" w:type="dxa"/>
        </w:trPr>
        <w:tc>
          <w:tcPr>
            <w:tcW w:w="43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Liikunta</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43</w:t>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69</w:t>
            </w:r>
          </w:p>
        </w:tc>
      </w:tr>
      <w:tr w:rsidR="00211B9E" w:rsidTr="00450777">
        <w:trPr>
          <w:trHeight w:val="300"/>
          <w:tblCellSpacing w:w="0" w:type="dxa"/>
        </w:trPr>
        <w:tc>
          <w:tcPr>
            <w:tcW w:w="43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Perusterveydenhuolto</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40</w:t>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66</w:t>
            </w:r>
          </w:p>
        </w:tc>
      </w:tr>
      <w:tr w:rsidR="00211B9E" w:rsidTr="00450777">
        <w:trPr>
          <w:trHeight w:val="300"/>
          <w:tblCellSpacing w:w="0" w:type="dxa"/>
        </w:trPr>
        <w:tc>
          <w:tcPr>
            <w:tcW w:w="43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Ik</w:t>
            </w:r>
            <w:r>
              <w:rPr>
                <w:rFonts w:ascii="Times New Roman"/>
                <w:color w:val="000000"/>
                <w:sz w:val="24"/>
              </w:rPr>
              <w:t>ää</w:t>
            </w:r>
            <w:r>
              <w:rPr>
                <w:rFonts w:ascii="Times New Roman"/>
                <w:color w:val="000000"/>
                <w:sz w:val="24"/>
              </w:rPr>
              <w:t>ntyneiden palvelut</w:t>
            </w:r>
          </w:p>
        </w:tc>
        <w:tc>
          <w:tcPr>
            <w:tcW w:w="12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60</w:t>
            </w:r>
          </w:p>
        </w:tc>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73</w:t>
            </w:r>
          </w:p>
        </w:tc>
      </w:tr>
    </w:tbl>
    <w:p w:rsidR="00211B9E" w:rsidRDefault="00211B9E" w:rsidP="00211B9E">
      <w:r>
        <w:br/>
      </w:r>
    </w:p>
    <w:p w:rsidR="00211B9E" w:rsidRDefault="00211B9E" w:rsidP="00211B9E">
      <w:r>
        <w:br/>
      </w:r>
    </w:p>
    <w:p w:rsidR="00066D0B" w:rsidRDefault="00066D0B" w:rsidP="00211B9E"/>
    <w:p w:rsidR="00066D0B" w:rsidRDefault="00066D0B" w:rsidP="00211B9E"/>
    <w:p w:rsidR="00066D0B" w:rsidRDefault="00066D0B" w:rsidP="00211B9E"/>
    <w:tbl>
      <w:tblPr>
        <w:tblW w:w="0" w:type="auto"/>
        <w:tblCellSpacing w:w="0" w:type="dxa"/>
        <w:tblLook w:val="04A0" w:firstRow="1" w:lastRow="0" w:firstColumn="1" w:lastColumn="0" w:noHBand="0" w:noVBand="1"/>
      </w:tblPr>
      <w:tblGrid>
        <w:gridCol w:w="3474"/>
        <w:gridCol w:w="768"/>
        <w:gridCol w:w="768"/>
        <w:gridCol w:w="768"/>
        <w:gridCol w:w="768"/>
        <w:gridCol w:w="768"/>
        <w:gridCol w:w="768"/>
        <w:gridCol w:w="768"/>
        <w:gridCol w:w="768"/>
      </w:tblGrid>
      <w:tr w:rsidR="00211B9E" w:rsidTr="00450777">
        <w:trPr>
          <w:trHeight w:val="315"/>
          <w:tblCellSpacing w:w="0" w:type="dxa"/>
        </w:trPr>
        <w:tc>
          <w:tcPr>
            <w:tcW w:w="4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066D0B" w:rsidP="00450777">
            <w:r>
              <w:rPr>
                <w:rFonts w:ascii="Times New Roman"/>
                <w:color w:val="000000"/>
                <w:sz w:val="24"/>
              </w:rPr>
              <w:lastRenderedPageBreak/>
              <w:t xml:space="preserve">Taulukko 65. </w:t>
            </w:r>
            <w:r w:rsidR="00211B9E">
              <w:rPr>
                <w:rFonts w:ascii="Times New Roman"/>
                <w:color w:val="000000"/>
                <w:sz w:val="24"/>
              </w:rPr>
              <w:t>Terveydenedist</w:t>
            </w:r>
            <w:r w:rsidR="00211B9E">
              <w:rPr>
                <w:rFonts w:ascii="Times New Roman"/>
                <w:color w:val="000000"/>
                <w:sz w:val="24"/>
              </w:rPr>
              <w:t>ä</w:t>
            </w:r>
            <w:r w:rsidR="00211B9E">
              <w:rPr>
                <w:rFonts w:ascii="Times New Roman"/>
                <w:color w:val="000000"/>
                <w:sz w:val="24"/>
              </w:rPr>
              <w:t>misaktiivisuus, Utsjoki 2010 - 2017</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2017</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2016</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2015</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2014</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2013</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2012</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2011</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2010</w:t>
            </w:r>
          </w:p>
        </w:tc>
      </w:tr>
      <w:tr w:rsidR="00211B9E" w:rsidTr="00450777">
        <w:trPr>
          <w:trHeight w:val="300"/>
          <w:tblCellSpacing w:w="0" w:type="dxa"/>
        </w:trPr>
        <w:tc>
          <w:tcPr>
            <w:tcW w:w="4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Terveydenedist</w:t>
            </w:r>
            <w:r>
              <w:rPr>
                <w:rFonts w:ascii="Times New Roman"/>
                <w:color w:val="000000"/>
                <w:sz w:val="24"/>
              </w:rPr>
              <w:t>ä</w:t>
            </w:r>
            <w:r>
              <w:rPr>
                <w:rFonts w:ascii="Times New Roman"/>
                <w:color w:val="000000"/>
                <w:sz w:val="24"/>
              </w:rPr>
              <w:t>misaktiivisuus</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45</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48</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47</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50</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49</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46</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33</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15</w:t>
            </w:r>
          </w:p>
        </w:tc>
      </w:tr>
      <w:tr w:rsidR="00211B9E" w:rsidTr="00450777">
        <w:trPr>
          <w:trHeight w:val="300"/>
          <w:tblCellSpacing w:w="0" w:type="dxa"/>
        </w:trPr>
        <w:tc>
          <w:tcPr>
            <w:tcW w:w="4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Kuntajohto</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31</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r>
      <w:tr w:rsidR="00211B9E" w:rsidTr="00450777">
        <w:trPr>
          <w:trHeight w:val="300"/>
          <w:tblCellSpacing w:w="0" w:type="dxa"/>
        </w:trPr>
        <w:tc>
          <w:tcPr>
            <w:tcW w:w="4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Perusopetus</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62</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52</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r>
      <w:tr w:rsidR="00211B9E" w:rsidTr="00450777">
        <w:trPr>
          <w:trHeight w:val="300"/>
          <w:tblCellSpacing w:w="0" w:type="dxa"/>
        </w:trPr>
        <w:tc>
          <w:tcPr>
            <w:tcW w:w="4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Lukiokoulutus</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49</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61</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r>
      <w:tr w:rsidR="00211B9E" w:rsidTr="00450777">
        <w:trPr>
          <w:trHeight w:val="300"/>
          <w:tblCellSpacing w:w="0" w:type="dxa"/>
        </w:trPr>
        <w:tc>
          <w:tcPr>
            <w:tcW w:w="4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Ammatillinen koulutus</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r>
      <w:tr w:rsidR="00211B9E" w:rsidTr="00450777">
        <w:trPr>
          <w:trHeight w:val="300"/>
          <w:tblCellSpacing w:w="0" w:type="dxa"/>
        </w:trPr>
        <w:tc>
          <w:tcPr>
            <w:tcW w:w="4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Liikunta</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43</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40</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44</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15</w:t>
            </w:r>
          </w:p>
        </w:tc>
      </w:tr>
      <w:tr w:rsidR="00211B9E" w:rsidTr="00450777">
        <w:trPr>
          <w:trHeight w:val="300"/>
          <w:tblCellSpacing w:w="0" w:type="dxa"/>
        </w:trPr>
        <w:tc>
          <w:tcPr>
            <w:tcW w:w="4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Perusterveydenhuolto</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40</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39</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30</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r>
      <w:tr w:rsidR="00211B9E" w:rsidTr="00450777">
        <w:trPr>
          <w:trHeight w:val="300"/>
          <w:tblCellSpacing w:w="0" w:type="dxa"/>
        </w:trPr>
        <w:tc>
          <w:tcPr>
            <w:tcW w:w="43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Ik</w:t>
            </w:r>
            <w:r>
              <w:rPr>
                <w:rFonts w:ascii="Times New Roman"/>
                <w:color w:val="000000"/>
                <w:sz w:val="24"/>
              </w:rPr>
              <w:t>ää</w:t>
            </w:r>
            <w:r>
              <w:rPr>
                <w:rFonts w:ascii="Times New Roman"/>
                <w:color w:val="000000"/>
                <w:sz w:val="24"/>
              </w:rPr>
              <w:t>ntyneiden palvelut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60</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c>
          <w:tcPr>
            <w:tcW w:w="12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11B9E" w:rsidRDefault="00211B9E" w:rsidP="00450777">
            <w:r>
              <w:rPr>
                <w:rFonts w:ascii="Times New Roman"/>
                <w:color w:val="000000"/>
                <w:sz w:val="24"/>
              </w:rPr>
              <w:t>..</w:t>
            </w:r>
          </w:p>
        </w:tc>
      </w:tr>
    </w:tbl>
    <w:p w:rsidR="00211B9E" w:rsidRDefault="00211B9E" w:rsidP="00211B9E">
      <w:r>
        <w:br/>
      </w:r>
    </w:p>
    <w:p w:rsidR="00211B9E" w:rsidRDefault="00211B9E" w:rsidP="00211B9E">
      <w:r>
        <w:rPr>
          <w:rFonts w:ascii="Times New Roman"/>
          <w:color w:val="000000"/>
          <w:sz w:val="24"/>
        </w:rPr>
        <w:t>(L</w:t>
      </w:r>
      <w:r>
        <w:rPr>
          <w:rFonts w:ascii="Times New Roman"/>
          <w:color w:val="000000"/>
          <w:sz w:val="24"/>
        </w:rPr>
        <w:t>ä</w:t>
      </w:r>
      <w:r>
        <w:rPr>
          <w:rFonts w:ascii="Times New Roman"/>
          <w:color w:val="000000"/>
          <w:sz w:val="24"/>
        </w:rPr>
        <w:t>hde: Terveydenedist</w:t>
      </w:r>
      <w:r>
        <w:rPr>
          <w:rFonts w:ascii="Times New Roman"/>
          <w:color w:val="000000"/>
          <w:sz w:val="24"/>
        </w:rPr>
        <w:t>ä</w:t>
      </w:r>
      <w:r>
        <w:rPr>
          <w:rFonts w:ascii="Times New Roman"/>
          <w:color w:val="000000"/>
          <w:sz w:val="24"/>
        </w:rPr>
        <w:t>misaktiivisuus, Utsjoki. Saatavilla osoitteessa</w:t>
      </w:r>
      <w:r w:rsidRPr="007F4532">
        <w:rPr>
          <w:rFonts w:ascii="Times New Roman"/>
          <w:sz w:val="24"/>
        </w:rPr>
        <w:t xml:space="preserve">: </w:t>
      </w:r>
      <w:hyperlink r:id="rId13">
        <w:r w:rsidRPr="007F4532">
          <w:rPr>
            <w:rFonts w:ascii="Times New Roman"/>
            <w:sz w:val="24"/>
          </w:rPr>
          <w:t>www.teaviisari.fi</w:t>
        </w:r>
      </w:hyperlink>
      <w:r>
        <w:rPr>
          <w:rFonts w:ascii="Times New Roman"/>
          <w:color w:val="000000"/>
          <w:sz w:val="24"/>
        </w:rPr>
        <w:t>, viitattu 8.12.2017.)</w:t>
      </w:r>
    </w:p>
    <w:p w:rsidR="001D19FE" w:rsidRDefault="001D19FE" w:rsidP="00AE6390"/>
    <w:p w:rsidR="001D19FE" w:rsidRDefault="001D19FE" w:rsidP="00AE6390"/>
    <w:p w:rsidR="00AE6390" w:rsidRDefault="00211B9E" w:rsidP="00AE6390">
      <w:pPr>
        <w:rPr>
          <w:rFonts w:ascii="Times New Roman"/>
          <w:color w:val="000000"/>
        </w:rPr>
      </w:pPr>
      <w:r>
        <w:br/>
      </w:r>
    </w:p>
    <w:p w:rsidR="00AE6390" w:rsidRPr="00450777" w:rsidRDefault="00AE6390" w:rsidP="00AE6390">
      <w:pPr>
        <w:pStyle w:val="Otsikko3"/>
        <w:numPr>
          <w:ilvl w:val="0"/>
          <w:numId w:val="0"/>
        </w:numPr>
        <w:ind w:left="152" w:hanging="152"/>
        <w:rPr>
          <w:color w:val="auto"/>
          <w:lang w:val="fi-FI"/>
        </w:rPr>
      </w:pPr>
      <w:bookmarkStart w:id="14" w:name="_Toc504119240"/>
      <w:r w:rsidRPr="00450777">
        <w:rPr>
          <w:color w:val="auto"/>
          <w:lang w:val="fi-FI"/>
        </w:rPr>
        <w:t>1.2.6 Yh</w:t>
      </w:r>
      <w:r w:rsidR="005248B9" w:rsidRPr="00450777">
        <w:rPr>
          <w:color w:val="auto"/>
          <w:lang w:val="fi-FI"/>
        </w:rPr>
        <w:t>teenveto</w:t>
      </w:r>
      <w:bookmarkEnd w:id="14"/>
    </w:p>
    <w:p w:rsidR="00AE6390" w:rsidRPr="00AE6390" w:rsidRDefault="00AE6390" w:rsidP="00AE6390">
      <w:pPr>
        <w:spacing w:line="276" w:lineRule="auto"/>
        <w:rPr>
          <w:rFonts w:ascii="Times New Roman" w:hAnsi="Times New Roman" w:cs="Times New Roman"/>
          <w:sz w:val="24"/>
          <w:szCs w:val="24"/>
        </w:rPr>
      </w:pP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TALOUS JA ELINVOIMA</w:t>
      </w: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Myönteistä valtuustokaudella 2013 - 2016:</w:t>
      </w:r>
    </w:p>
    <w:p w:rsidR="00AE6390" w:rsidRPr="00AE6390" w:rsidRDefault="00AE6390" w:rsidP="00CD279B">
      <w:pPr>
        <w:numPr>
          <w:ilvl w:val="0"/>
          <w:numId w:val="3"/>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Lasten ja lapsiperheiden osuus on pysytellyt samalla tasolla, ja yhden vanhemman perheiden osuus on laskenut.</w:t>
      </w:r>
    </w:p>
    <w:p w:rsidR="00AE6390" w:rsidRPr="00AE6390" w:rsidRDefault="00AE6390" w:rsidP="00CD279B">
      <w:pPr>
        <w:numPr>
          <w:ilvl w:val="0"/>
          <w:numId w:val="3"/>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Utsjoen elatussuhde on parantunut verrattuna vuoteen 2011.</w:t>
      </w:r>
    </w:p>
    <w:p w:rsidR="00AE6390" w:rsidRPr="00AE6390" w:rsidRDefault="00AE6390" w:rsidP="00AE6390">
      <w:pPr>
        <w:spacing w:after="0" w:line="276" w:lineRule="auto"/>
        <w:ind w:left="960"/>
        <w:rPr>
          <w:rFonts w:ascii="Times New Roman" w:hAnsi="Times New Roman" w:cs="Times New Roman"/>
          <w:sz w:val="24"/>
          <w:szCs w:val="24"/>
        </w:rPr>
      </w:pP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Huolenaiheet:</w:t>
      </w:r>
    </w:p>
    <w:p w:rsidR="00AE6390" w:rsidRPr="00AE6390" w:rsidRDefault="00AE6390" w:rsidP="00CD279B">
      <w:pPr>
        <w:numPr>
          <w:ilvl w:val="0"/>
          <w:numId w:val="4"/>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Kunnan yhteenlasketut nettokäyttökustannukset ja erityisesti sosiaali- ja terveydenhuollon asukaskohtaiset nettokäyttökustannukset ovat nousseet jatkuvasti.</w:t>
      </w:r>
    </w:p>
    <w:p w:rsidR="00AE6390" w:rsidRPr="00AE6390" w:rsidRDefault="00AE6390" w:rsidP="00CD279B">
      <w:pPr>
        <w:numPr>
          <w:ilvl w:val="0"/>
          <w:numId w:val="4"/>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Työikäisen väestön osuus on pienentynyt ja yli 65-vuotiaiden noussut. Väestöllinen huoltosuhde on heikentynyt.</w:t>
      </w:r>
    </w:p>
    <w:p w:rsidR="00AE6390" w:rsidRPr="00AE6390" w:rsidRDefault="00AE6390" w:rsidP="00CD279B">
      <w:pPr>
        <w:numPr>
          <w:ilvl w:val="0"/>
          <w:numId w:val="4"/>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Kunnan väkiluku pienentynyt 53 asukkaalla verrattuna vuoteen 2011.</w:t>
      </w:r>
    </w:p>
    <w:p w:rsidR="00AE6390" w:rsidRPr="00AE6390" w:rsidRDefault="00AE6390" w:rsidP="00AE6390">
      <w:pPr>
        <w:spacing w:after="0" w:line="276" w:lineRule="auto"/>
        <w:ind w:left="960"/>
        <w:rPr>
          <w:rFonts w:ascii="Times New Roman" w:hAnsi="Times New Roman" w:cs="Times New Roman"/>
          <w:sz w:val="24"/>
          <w:szCs w:val="24"/>
        </w:rPr>
      </w:pP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lastRenderedPageBreak/>
        <w:t>Keskeiset päätöksenteossa huomioitavat kysymykset alkavalle valtuustokaudelle:</w:t>
      </w:r>
    </w:p>
    <w:p w:rsidR="00AE6390" w:rsidRPr="00AE6390" w:rsidRDefault="00AE6390" w:rsidP="00CD279B">
      <w:pPr>
        <w:numPr>
          <w:ilvl w:val="0"/>
          <w:numId w:val="5"/>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Miten houkutella kuntaan työikäistä, verotuloja vahvistavaa väestöä?</w:t>
      </w:r>
    </w:p>
    <w:p w:rsidR="00AE6390" w:rsidRPr="00AE6390" w:rsidRDefault="00AE6390" w:rsidP="00CD279B">
      <w:pPr>
        <w:numPr>
          <w:ilvl w:val="0"/>
          <w:numId w:val="5"/>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Miten varmistaa yksityisen sektorin kantokyky?</w:t>
      </w:r>
    </w:p>
    <w:p w:rsidR="00AE6390" w:rsidRPr="00AE6390" w:rsidRDefault="00AE6390" w:rsidP="00CD279B">
      <w:pPr>
        <w:numPr>
          <w:ilvl w:val="0"/>
          <w:numId w:val="5"/>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Miten taittaa jatkuva sote-kustannusten kasvu?</w:t>
      </w: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br/>
      </w: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LAPSET, NUORET JA LAPSIPERHEET</w:t>
      </w: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Myönteistä valtuustokaudella 2013 - 2016:</w:t>
      </w:r>
    </w:p>
    <w:p w:rsidR="00AE6390" w:rsidRPr="00AE6390" w:rsidRDefault="00AE6390" w:rsidP="00CD279B">
      <w:pPr>
        <w:numPr>
          <w:ilvl w:val="0"/>
          <w:numId w:val="6"/>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Koulukuraattorin kokoaikaisen toimen perustaminen.</w:t>
      </w:r>
    </w:p>
    <w:p w:rsidR="00AE6390" w:rsidRPr="00AE6390" w:rsidRDefault="00AE6390" w:rsidP="00CD279B">
      <w:pPr>
        <w:numPr>
          <w:ilvl w:val="0"/>
          <w:numId w:val="6"/>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Ei juuri koulupudokkuutta.</w:t>
      </w:r>
    </w:p>
    <w:p w:rsidR="00AE6390" w:rsidRPr="00AE6390" w:rsidRDefault="00AE6390" w:rsidP="00CD279B">
      <w:pPr>
        <w:numPr>
          <w:ilvl w:val="0"/>
          <w:numId w:val="6"/>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Terapeuttista apua ollut paremmin saatavilla.</w:t>
      </w:r>
    </w:p>
    <w:p w:rsidR="00AE6390" w:rsidRPr="00AE6390" w:rsidRDefault="00AE6390" w:rsidP="00AE6390">
      <w:pPr>
        <w:spacing w:after="0" w:line="276" w:lineRule="auto"/>
        <w:ind w:left="960"/>
        <w:rPr>
          <w:rFonts w:ascii="Times New Roman" w:hAnsi="Times New Roman" w:cs="Times New Roman"/>
          <w:sz w:val="24"/>
          <w:szCs w:val="24"/>
        </w:rPr>
      </w:pP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Huolenaiheet:</w:t>
      </w:r>
    </w:p>
    <w:p w:rsidR="00AE6390" w:rsidRPr="00AE6390" w:rsidRDefault="00AE6390" w:rsidP="00CD279B">
      <w:pPr>
        <w:numPr>
          <w:ilvl w:val="0"/>
          <w:numId w:val="7"/>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Lasten ja nuorten yksinäisyys.</w:t>
      </w:r>
    </w:p>
    <w:p w:rsidR="00AE6390" w:rsidRPr="00AE6390" w:rsidRDefault="00AE6390" w:rsidP="00CD279B">
      <w:pPr>
        <w:numPr>
          <w:ilvl w:val="0"/>
          <w:numId w:val="7"/>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Kunnassa sattuneiden yllättävien kuolemantapausten vaikutus lasten ja nuorten mielenterveyteen.</w:t>
      </w:r>
    </w:p>
    <w:p w:rsidR="00AE6390" w:rsidRPr="00AE6390" w:rsidRDefault="00AE6390" w:rsidP="00CD279B">
      <w:pPr>
        <w:numPr>
          <w:ilvl w:val="0"/>
          <w:numId w:val="7"/>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Nuorten ohjattu liikunta on vähentynyt.</w:t>
      </w:r>
    </w:p>
    <w:p w:rsidR="00AE6390" w:rsidRPr="00AE6390" w:rsidRDefault="00AE6390" w:rsidP="00CD279B">
      <w:pPr>
        <w:numPr>
          <w:ilvl w:val="0"/>
          <w:numId w:val="7"/>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Kielellinen ja kylien välinen eriarvoisuus palveluissa.</w:t>
      </w:r>
    </w:p>
    <w:p w:rsidR="00AE6390" w:rsidRPr="00AE6390" w:rsidRDefault="00AE6390" w:rsidP="00CD279B">
      <w:pPr>
        <w:numPr>
          <w:ilvl w:val="0"/>
          <w:numId w:val="7"/>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Lapsille ja nuorille läheisten alkoholinkäytöstä aiheutuvat ongelmat.</w:t>
      </w:r>
    </w:p>
    <w:p w:rsidR="00AE6390" w:rsidRPr="00AE6390" w:rsidRDefault="00AE6390" w:rsidP="00AE6390">
      <w:pPr>
        <w:spacing w:after="0" w:line="276" w:lineRule="auto"/>
        <w:ind w:left="960"/>
        <w:rPr>
          <w:rFonts w:ascii="Times New Roman" w:hAnsi="Times New Roman" w:cs="Times New Roman"/>
          <w:sz w:val="24"/>
          <w:szCs w:val="24"/>
        </w:rPr>
      </w:pP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Keskeiset päätöksenteossa huomioitavat kysymykset alkavalle valtuustokaudelle:</w:t>
      </w:r>
    </w:p>
    <w:p w:rsidR="00AE6390" w:rsidRPr="00AE6390" w:rsidRDefault="00AE6390" w:rsidP="00CD279B">
      <w:pPr>
        <w:numPr>
          <w:ilvl w:val="0"/>
          <w:numId w:val="8"/>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Miten lisätä ohjattua liikuntaa koulupäiviin?</w:t>
      </w:r>
    </w:p>
    <w:p w:rsidR="00AE6390" w:rsidRPr="00AE6390" w:rsidRDefault="00AE6390" w:rsidP="00CD279B">
      <w:pPr>
        <w:numPr>
          <w:ilvl w:val="0"/>
          <w:numId w:val="8"/>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Miten saada henkilöstöä pysyvämmäksi lasten ja nuorten palveluihin?</w:t>
      </w:r>
    </w:p>
    <w:p w:rsidR="00AE6390" w:rsidRPr="00AE6390" w:rsidRDefault="00AE6390" w:rsidP="00CD279B">
      <w:pPr>
        <w:numPr>
          <w:ilvl w:val="0"/>
          <w:numId w:val="8"/>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Miten toteutetaan saamenkieliset oppilashuollon ja erityislasten palvelut?</w:t>
      </w: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br/>
      </w: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TYÖIKÄISET</w:t>
      </w: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Myönteistä valtuustokaudella 2013 - 2016:</w:t>
      </w:r>
    </w:p>
    <w:p w:rsidR="00AE6390" w:rsidRPr="00AE6390" w:rsidRDefault="00AE6390" w:rsidP="00CD279B">
      <w:pPr>
        <w:numPr>
          <w:ilvl w:val="0"/>
          <w:numId w:val="9"/>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Utsjoella työttömyys noussut vähemmän ja on alemmalla tasolla kuin vertailualueilla, vaikkakin koko maan tasolla työttömyys on noussut 2011 - 2016. Vuodesta 2014 työttömyys on lähtenyt laskuun.</w:t>
      </w:r>
    </w:p>
    <w:p w:rsidR="00AE6390" w:rsidRPr="00AE6390" w:rsidRDefault="00AE6390" w:rsidP="00CD279B">
      <w:pPr>
        <w:numPr>
          <w:ilvl w:val="0"/>
          <w:numId w:val="9"/>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Kunnan työntekijöistä suuri osa kokee hyvää työmotivaatiota ja sitoutuneisuutta työhönsä.</w:t>
      </w:r>
    </w:p>
    <w:p w:rsidR="00AE6390" w:rsidRPr="00AE6390" w:rsidRDefault="00AE6390" w:rsidP="00AE6390">
      <w:pPr>
        <w:spacing w:after="0" w:line="276" w:lineRule="auto"/>
        <w:ind w:left="960"/>
        <w:rPr>
          <w:rFonts w:ascii="Times New Roman" w:hAnsi="Times New Roman" w:cs="Times New Roman"/>
          <w:sz w:val="24"/>
          <w:szCs w:val="24"/>
        </w:rPr>
      </w:pP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Huolenaiheet:</w:t>
      </w:r>
    </w:p>
    <w:p w:rsidR="00AE6390" w:rsidRPr="00AE6390" w:rsidRDefault="00AE6390" w:rsidP="00CD279B">
      <w:pPr>
        <w:numPr>
          <w:ilvl w:val="0"/>
          <w:numId w:val="10"/>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Mielenterveyden ja käyttäytymisen häiriöiden perusteella työkyvyttömyyseläkettä saavien miesten osuus on korkea (lukumääräisesti 20-30 miestä).</w:t>
      </w:r>
    </w:p>
    <w:p w:rsidR="00AE6390" w:rsidRPr="00AE6390" w:rsidRDefault="00AE6390" w:rsidP="00CD279B">
      <w:pPr>
        <w:numPr>
          <w:ilvl w:val="0"/>
          <w:numId w:val="10"/>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lastRenderedPageBreak/>
        <w:t>Vaikeasti työllistyvien miesten osuus ja lukumäärä ovat korkeita (lukumääräisesti 30-35 miestä).</w:t>
      </w:r>
    </w:p>
    <w:p w:rsidR="00AE6390" w:rsidRPr="00AE6390" w:rsidRDefault="00AE6390" w:rsidP="00CD279B">
      <w:pPr>
        <w:numPr>
          <w:ilvl w:val="0"/>
          <w:numId w:val="10"/>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Mielenterveysperusteisesti sairauspäivärahaa saaneiden naisten osuus kasvanut jatkuvasti vuodesta 2012.</w:t>
      </w:r>
    </w:p>
    <w:p w:rsidR="00AE6390" w:rsidRPr="00AE6390" w:rsidRDefault="00AE6390" w:rsidP="00CD279B">
      <w:pPr>
        <w:numPr>
          <w:ilvl w:val="0"/>
          <w:numId w:val="10"/>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Verenpainetauti vähentynyt, mutta edelleen yleisempää kuin vertailualueilla (erityisesti miehillä).</w:t>
      </w:r>
    </w:p>
    <w:p w:rsidR="00AE6390" w:rsidRPr="00AE6390" w:rsidRDefault="00AE6390" w:rsidP="00CD279B">
      <w:pPr>
        <w:numPr>
          <w:ilvl w:val="0"/>
          <w:numId w:val="10"/>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Diabetes yleistynyt.</w:t>
      </w:r>
    </w:p>
    <w:p w:rsidR="00AE6390" w:rsidRPr="00AE6390" w:rsidRDefault="00AE6390" w:rsidP="00AE6390">
      <w:pPr>
        <w:spacing w:after="0" w:line="276" w:lineRule="auto"/>
        <w:ind w:left="960"/>
        <w:rPr>
          <w:rFonts w:ascii="Times New Roman" w:hAnsi="Times New Roman" w:cs="Times New Roman"/>
          <w:sz w:val="24"/>
          <w:szCs w:val="24"/>
        </w:rPr>
      </w:pP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Keskeiset päätöksenteossa huomioitavat kysymykset alkavalle valtuustokaudelle:</w:t>
      </w:r>
    </w:p>
    <w:p w:rsidR="00AE6390" w:rsidRPr="00AE6390" w:rsidRDefault="00AE6390" w:rsidP="00CD279B">
      <w:pPr>
        <w:numPr>
          <w:ilvl w:val="0"/>
          <w:numId w:val="11"/>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Miten selvitetään vaikeasti työllistyvien (miesten) työkyky ja palvelutarpeet, ja voidaanko heidän paluutaan avoimille työmarkkinoille tukea?</w:t>
      </w:r>
    </w:p>
    <w:p w:rsidR="00AE6390" w:rsidRPr="00AE6390" w:rsidRDefault="00AE6390" w:rsidP="00CD279B">
      <w:pPr>
        <w:numPr>
          <w:ilvl w:val="0"/>
          <w:numId w:val="11"/>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Diabeteksen ja korkean verenpaineen hoito ja ennaltaehkäisy.</w:t>
      </w:r>
    </w:p>
    <w:p w:rsidR="00AE6390" w:rsidRPr="00AE6390" w:rsidRDefault="00AE6390" w:rsidP="00CD279B">
      <w:pPr>
        <w:numPr>
          <w:ilvl w:val="0"/>
          <w:numId w:val="11"/>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Väestön psyykkisen hyvinvoinnin, työssäjaksamisen ja mielenterveyden seuranta ja riskitekijöihin vaikuttaminen, sekä vaikuttavan, ennaltaehkäisevän ja kuntouttavan, kulttuurin huomioivan mielenterveys- ja päihdetyön järjestäminen.</w:t>
      </w:r>
    </w:p>
    <w:p w:rsidR="00AE6390" w:rsidRPr="00AE6390" w:rsidRDefault="00AE6390" w:rsidP="00CD279B">
      <w:pPr>
        <w:numPr>
          <w:ilvl w:val="0"/>
          <w:numId w:val="11"/>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Päihdekäytön ja -haittojen seuranta ja ennaltaehkäisevän päihdetyön toteutus.</w:t>
      </w: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br/>
      </w: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IKÄIHMISET</w:t>
      </w: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Myönteistä valtuustokaudella 2013 - 2016:</w:t>
      </w:r>
    </w:p>
    <w:p w:rsidR="00AE6390" w:rsidRPr="00AE6390" w:rsidRDefault="00AE6390" w:rsidP="00CD279B">
      <w:pPr>
        <w:numPr>
          <w:ilvl w:val="0"/>
          <w:numId w:val="12"/>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Suurempi osuus ikäihmisistä kuin vertailualueilla asuu itsenäisesti kotonaan.</w:t>
      </w:r>
    </w:p>
    <w:p w:rsidR="00AE6390" w:rsidRPr="00AE6390" w:rsidRDefault="00AE6390" w:rsidP="00CD279B">
      <w:pPr>
        <w:numPr>
          <w:ilvl w:val="0"/>
          <w:numId w:val="12"/>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Ikäihmisten terveydentila ja toimintakyky näyttää vertailualueita paremmalta.</w:t>
      </w:r>
    </w:p>
    <w:p w:rsidR="00AE6390" w:rsidRPr="00AE6390" w:rsidRDefault="00AE6390" w:rsidP="00CD279B">
      <w:pPr>
        <w:numPr>
          <w:ilvl w:val="0"/>
          <w:numId w:val="12"/>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Ikäihmisten tulotaso on parantunut (samoin vertailualueilla).</w:t>
      </w:r>
    </w:p>
    <w:p w:rsidR="00AE6390" w:rsidRPr="00AE6390" w:rsidRDefault="00AE6390" w:rsidP="00CD279B">
      <w:pPr>
        <w:numPr>
          <w:ilvl w:val="0"/>
          <w:numId w:val="12"/>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Palvelujärjestelmä pystyy vastaamaan palvelutarpeisiin joustavasti ja moniammatillisesti.</w:t>
      </w:r>
    </w:p>
    <w:p w:rsidR="00AE6390" w:rsidRPr="00AE6390" w:rsidRDefault="00AE6390" w:rsidP="00AE6390">
      <w:pPr>
        <w:spacing w:after="0" w:line="276" w:lineRule="auto"/>
        <w:ind w:left="960"/>
        <w:rPr>
          <w:rFonts w:ascii="Times New Roman" w:hAnsi="Times New Roman" w:cs="Times New Roman"/>
          <w:sz w:val="24"/>
          <w:szCs w:val="24"/>
        </w:rPr>
      </w:pP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Huolenaiheet:</w:t>
      </w:r>
    </w:p>
    <w:p w:rsidR="00AE6390" w:rsidRPr="00AE6390" w:rsidRDefault="00AE6390" w:rsidP="00CD279B">
      <w:pPr>
        <w:numPr>
          <w:ilvl w:val="0"/>
          <w:numId w:val="13"/>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Yksin asuvien ikäihmisten osuus kasvussa, mutta ikäihmisten kokemasta yksinäisyydestä ei ole selvitystä.</w:t>
      </w:r>
    </w:p>
    <w:p w:rsidR="00AE6390" w:rsidRPr="00AE6390" w:rsidRDefault="00AE6390" w:rsidP="00CD279B">
      <w:pPr>
        <w:numPr>
          <w:ilvl w:val="0"/>
          <w:numId w:val="13"/>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Asumis- ja ympärivuorokautisissa palveluissa ei juurikaan saamenkielisiä työntekijöitä.</w:t>
      </w:r>
    </w:p>
    <w:p w:rsidR="00AE6390" w:rsidRPr="00AE6390" w:rsidRDefault="00AE6390" w:rsidP="00AE6390">
      <w:pPr>
        <w:spacing w:after="0" w:line="276" w:lineRule="auto"/>
        <w:ind w:left="960"/>
        <w:rPr>
          <w:rFonts w:ascii="Times New Roman" w:hAnsi="Times New Roman" w:cs="Times New Roman"/>
          <w:sz w:val="24"/>
          <w:szCs w:val="24"/>
        </w:rPr>
      </w:pPr>
    </w:p>
    <w:p w:rsidR="00AE6390" w:rsidRPr="00AE6390" w:rsidRDefault="00AE6390" w:rsidP="00AE6390">
      <w:pPr>
        <w:spacing w:line="276" w:lineRule="auto"/>
        <w:rPr>
          <w:rFonts w:ascii="Times New Roman" w:hAnsi="Times New Roman" w:cs="Times New Roman"/>
          <w:sz w:val="24"/>
          <w:szCs w:val="24"/>
        </w:rPr>
      </w:pPr>
      <w:r w:rsidRPr="00AE6390">
        <w:rPr>
          <w:rFonts w:ascii="Times New Roman" w:hAnsi="Times New Roman" w:cs="Times New Roman"/>
          <w:sz w:val="24"/>
          <w:szCs w:val="24"/>
        </w:rPr>
        <w:t>Keskeiset päätöksenteossa huomioitavat kysymykset alkavalle valtuustokaudelle:</w:t>
      </w:r>
    </w:p>
    <w:p w:rsidR="00AE6390" w:rsidRPr="00AE6390" w:rsidRDefault="00AE6390" w:rsidP="00CD279B">
      <w:pPr>
        <w:numPr>
          <w:ilvl w:val="0"/>
          <w:numId w:val="14"/>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Ikääntyneen väestön lukumäärän kasvaessa myös palvelutarve todennäköisesti kasvaa, ja palveluiden pitää pystyä vastaamaan tähän kustannustehokkaasti.</w:t>
      </w:r>
    </w:p>
    <w:p w:rsidR="00AE6390" w:rsidRPr="00AE6390" w:rsidRDefault="00AE6390" w:rsidP="00CD279B">
      <w:pPr>
        <w:numPr>
          <w:ilvl w:val="0"/>
          <w:numId w:val="14"/>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Onko saamelainen kulttuuri ja kunnan demografiset piirteet huomioitu riittävästi vanhuspalvelulain ja sosiaalihuoltolain soveltamisessa?</w:t>
      </w:r>
    </w:p>
    <w:p w:rsidR="00AE6390" w:rsidRPr="00AE6390" w:rsidRDefault="00AE6390" w:rsidP="00CD279B">
      <w:pPr>
        <w:numPr>
          <w:ilvl w:val="0"/>
          <w:numId w:val="14"/>
        </w:numPr>
        <w:spacing w:after="0" w:line="276" w:lineRule="auto"/>
        <w:rPr>
          <w:rFonts w:ascii="Times New Roman" w:hAnsi="Times New Roman" w:cs="Times New Roman"/>
          <w:sz w:val="24"/>
          <w:szCs w:val="24"/>
        </w:rPr>
      </w:pPr>
      <w:r w:rsidRPr="00AE6390">
        <w:rPr>
          <w:rFonts w:ascii="Times New Roman" w:hAnsi="Times New Roman" w:cs="Times New Roman"/>
          <w:sz w:val="24"/>
          <w:szCs w:val="24"/>
        </w:rPr>
        <w:t>Miten saadaan lisää saamenkielistä hoitohenkilöstöä?</w:t>
      </w:r>
    </w:p>
    <w:p w:rsidR="00AE6390" w:rsidRPr="00AE6390" w:rsidRDefault="00AE6390" w:rsidP="00AE6390">
      <w:pPr>
        <w:spacing w:line="276" w:lineRule="auto"/>
        <w:rPr>
          <w:rFonts w:ascii="Times New Roman" w:hAnsi="Times New Roman" w:cs="Times New Roman"/>
          <w:sz w:val="24"/>
          <w:szCs w:val="24"/>
        </w:rPr>
      </w:pPr>
    </w:p>
    <w:p w:rsidR="00AE6390" w:rsidRPr="00AE6390" w:rsidRDefault="00AE6390" w:rsidP="00AE6390"/>
    <w:p w:rsidR="00211B9E" w:rsidRDefault="00211B9E" w:rsidP="00EF08EC">
      <w:pPr>
        <w:spacing w:line="276" w:lineRule="auto"/>
        <w:jc w:val="both"/>
        <w:rPr>
          <w:rFonts w:ascii="Times New Roman" w:hAnsi="Times New Roman" w:cs="Times New Roman"/>
        </w:rPr>
      </w:pPr>
    </w:p>
    <w:p w:rsidR="00294FEB" w:rsidRPr="00294FEB" w:rsidRDefault="00294FEB" w:rsidP="00294FEB">
      <w:pPr>
        <w:pStyle w:val="Otsikko1"/>
        <w:numPr>
          <w:ilvl w:val="0"/>
          <w:numId w:val="0"/>
        </w:numPr>
        <w:rPr>
          <w:color w:val="auto"/>
          <w:lang w:val="fi-FI"/>
        </w:rPr>
      </w:pPr>
      <w:bookmarkStart w:id="15" w:name="_Toc504119241"/>
      <w:r w:rsidRPr="00294FEB">
        <w:rPr>
          <w:color w:val="auto"/>
          <w:lang w:val="fi-FI"/>
        </w:rPr>
        <w:lastRenderedPageBreak/>
        <w:t>OSA II: TULEVAN VALTUUSTOKAUDEN SUUNNITTELU</w:t>
      </w:r>
      <w:bookmarkEnd w:id="15"/>
    </w:p>
    <w:p w:rsidR="00294FEB" w:rsidRDefault="00294FEB" w:rsidP="00294FEB"/>
    <w:p w:rsidR="00294FEB" w:rsidRPr="00450777" w:rsidRDefault="00294FEB" w:rsidP="00294FEB">
      <w:pPr>
        <w:pStyle w:val="Otsikko2"/>
        <w:numPr>
          <w:ilvl w:val="0"/>
          <w:numId w:val="0"/>
        </w:numPr>
        <w:rPr>
          <w:color w:val="auto"/>
          <w:lang w:val="fi-FI"/>
        </w:rPr>
      </w:pPr>
      <w:bookmarkStart w:id="16" w:name="_Toc504119242"/>
      <w:r w:rsidRPr="00450777">
        <w:rPr>
          <w:color w:val="auto"/>
          <w:lang w:val="fi-FI"/>
        </w:rPr>
        <w:t>2.1 Kuntastrategia</w:t>
      </w:r>
      <w:bookmarkEnd w:id="16"/>
    </w:p>
    <w:p w:rsidR="00294FEB" w:rsidRDefault="00294FEB" w:rsidP="00294FEB"/>
    <w:p w:rsidR="00294FEB" w:rsidRPr="00294FEB" w:rsidRDefault="00294FEB" w:rsidP="00294FEB">
      <w:pPr>
        <w:spacing w:line="360" w:lineRule="auto"/>
        <w:jc w:val="both"/>
        <w:rPr>
          <w:rFonts w:ascii="Times New Roman" w:hAnsi="Times New Roman" w:cs="Times New Roman"/>
          <w:sz w:val="24"/>
          <w:szCs w:val="24"/>
        </w:rPr>
      </w:pPr>
      <w:r w:rsidRPr="00294FEB">
        <w:rPr>
          <w:rFonts w:ascii="Times New Roman" w:hAnsi="Times New Roman" w:cs="Times New Roman"/>
          <w:sz w:val="24"/>
          <w:szCs w:val="24"/>
        </w:rPr>
        <w:t xml:space="preserve">Utsjoen kuntastrategia on hyväksytty kunnan valtuustossa 15.5.2017. Kuntastrategian visio vuodelle 2025 on, että </w:t>
      </w:r>
    </w:p>
    <w:p w:rsidR="00294FEB" w:rsidRPr="00294FEB" w:rsidRDefault="00294FEB" w:rsidP="00294FEB">
      <w:pPr>
        <w:spacing w:line="276" w:lineRule="auto"/>
        <w:jc w:val="both"/>
        <w:rPr>
          <w:rFonts w:ascii="Times New Roman" w:hAnsi="Times New Roman" w:cs="Times New Roman"/>
          <w:sz w:val="24"/>
          <w:szCs w:val="24"/>
        </w:rPr>
      </w:pPr>
      <w:r w:rsidRPr="00294FEB">
        <w:rPr>
          <w:rFonts w:ascii="Times New Roman" w:hAnsi="Times New Roman" w:cs="Times New Roman"/>
          <w:i/>
          <w:sz w:val="24"/>
          <w:szCs w:val="24"/>
        </w:rPr>
        <w:t xml:space="preserve">"Utsjoki on saamelaisia perinteitä kunnioittava ja rohkeasti tulevaisuuteen suuntaava kunta. </w:t>
      </w:r>
    </w:p>
    <w:p w:rsidR="00294FEB" w:rsidRPr="00294FEB" w:rsidRDefault="00294FEB" w:rsidP="00294FEB">
      <w:pPr>
        <w:spacing w:line="276" w:lineRule="auto"/>
        <w:jc w:val="both"/>
        <w:rPr>
          <w:rFonts w:ascii="Times New Roman" w:hAnsi="Times New Roman" w:cs="Times New Roman"/>
          <w:sz w:val="24"/>
          <w:szCs w:val="24"/>
        </w:rPr>
      </w:pPr>
      <w:r w:rsidRPr="00294FEB">
        <w:rPr>
          <w:rFonts w:ascii="Times New Roman" w:hAnsi="Times New Roman" w:cs="Times New Roman"/>
          <w:i/>
          <w:sz w:val="24"/>
          <w:szCs w:val="24"/>
        </w:rPr>
        <w:t xml:space="preserve">Kunnan elinvoimaisissa kylissä tuotetaan palveluja sekä saamen että suomen kielellä. </w:t>
      </w:r>
    </w:p>
    <w:p w:rsidR="00294FEB" w:rsidRPr="00294FEB" w:rsidRDefault="00294FEB" w:rsidP="00294FEB">
      <w:pPr>
        <w:spacing w:line="276" w:lineRule="auto"/>
        <w:jc w:val="both"/>
        <w:rPr>
          <w:rFonts w:ascii="Times New Roman" w:hAnsi="Times New Roman" w:cs="Times New Roman"/>
          <w:sz w:val="24"/>
          <w:szCs w:val="24"/>
        </w:rPr>
      </w:pPr>
      <w:r w:rsidRPr="00294FEB">
        <w:rPr>
          <w:rFonts w:ascii="Times New Roman" w:hAnsi="Times New Roman" w:cs="Times New Roman"/>
          <w:i/>
          <w:sz w:val="24"/>
          <w:szCs w:val="24"/>
        </w:rPr>
        <w:t>Utsjoki on tunnettu luontaiselinkeinoistaan, kansainvälisestä elinkeinotoiminnastaan sekä kulttuuri- ja luontomatkailupalveluistaan."</w:t>
      </w:r>
    </w:p>
    <w:p w:rsidR="00294FEB" w:rsidRPr="00294FEB" w:rsidRDefault="00294FEB" w:rsidP="00294FEB">
      <w:pPr>
        <w:spacing w:line="360" w:lineRule="auto"/>
        <w:jc w:val="both"/>
        <w:rPr>
          <w:rFonts w:ascii="Times New Roman" w:hAnsi="Times New Roman" w:cs="Times New Roman"/>
          <w:sz w:val="24"/>
          <w:szCs w:val="24"/>
        </w:rPr>
      </w:pPr>
    </w:p>
    <w:p w:rsidR="00294FEB" w:rsidRPr="00294FEB" w:rsidRDefault="00294FEB" w:rsidP="00294FEB">
      <w:pPr>
        <w:spacing w:line="360" w:lineRule="auto"/>
        <w:jc w:val="both"/>
        <w:rPr>
          <w:rFonts w:ascii="Times New Roman" w:hAnsi="Times New Roman" w:cs="Times New Roman"/>
          <w:sz w:val="24"/>
          <w:szCs w:val="24"/>
        </w:rPr>
      </w:pPr>
      <w:r w:rsidRPr="00294FEB">
        <w:rPr>
          <w:rFonts w:ascii="Times New Roman" w:hAnsi="Times New Roman" w:cs="Times New Roman"/>
          <w:sz w:val="24"/>
          <w:szCs w:val="24"/>
        </w:rPr>
        <w:t>Strategiset painotukset ovat:</w:t>
      </w:r>
    </w:p>
    <w:p w:rsidR="00294FEB" w:rsidRPr="00294FEB" w:rsidRDefault="00294FEB" w:rsidP="00294FEB">
      <w:pPr>
        <w:spacing w:line="276" w:lineRule="auto"/>
        <w:jc w:val="both"/>
        <w:rPr>
          <w:rFonts w:ascii="Times New Roman" w:hAnsi="Times New Roman" w:cs="Times New Roman"/>
          <w:sz w:val="24"/>
          <w:szCs w:val="24"/>
        </w:rPr>
      </w:pPr>
      <w:r w:rsidRPr="00294FEB">
        <w:rPr>
          <w:rFonts w:ascii="Times New Roman" w:hAnsi="Times New Roman" w:cs="Times New Roman"/>
          <w:sz w:val="24"/>
          <w:szCs w:val="24"/>
        </w:rPr>
        <w:t xml:space="preserve">1. Kestävä kuntatalous </w:t>
      </w:r>
    </w:p>
    <w:p w:rsidR="00294FEB" w:rsidRPr="00294FEB" w:rsidRDefault="00294FEB" w:rsidP="00294FEB">
      <w:pPr>
        <w:spacing w:line="276" w:lineRule="auto"/>
        <w:jc w:val="both"/>
        <w:rPr>
          <w:rFonts w:ascii="Times New Roman" w:hAnsi="Times New Roman" w:cs="Times New Roman"/>
          <w:sz w:val="24"/>
          <w:szCs w:val="24"/>
        </w:rPr>
      </w:pPr>
      <w:r w:rsidRPr="00294FEB">
        <w:rPr>
          <w:rFonts w:ascii="Times New Roman" w:hAnsi="Times New Roman" w:cs="Times New Roman"/>
          <w:sz w:val="24"/>
          <w:szCs w:val="24"/>
        </w:rPr>
        <w:t xml:space="preserve">2. Kunta alueena on kilpailukykyinen ja elinvoimainen </w:t>
      </w:r>
    </w:p>
    <w:p w:rsidR="00294FEB" w:rsidRPr="00294FEB" w:rsidRDefault="00294FEB" w:rsidP="00294FEB">
      <w:pPr>
        <w:spacing w:line="276" w:lineRule="auto"/>
        <w:jc w:val="both"/>
        <w:rPr>
          <w:rFonts w:ascii="Times New Roman" w:hAnsi="Times New Roman" w:cs="Times New Roman"/>
          <w:sz w:val="24"/>
          <w:szCs w:val="24"/>
        </w:rPr>
      </w:pPr>
      <w:r w:rsidRPr="00294FEB">
        <w:rPr>
          <w:rFonts w:ascii="Times New Roman" w:hAnsi="Times New Roman" w:cs="Times New Roman"/>
          <w:sz w:val="24"/>
          <w:szCs w:val="24"/>
        </w:rPr>
        <w:t xml:space="preserve">3. Asukkaat saavat hyvät palvelut saamen ja suomen kielillä </w:t>
      </w:r>
    </w:p>
    <w:p w:rsidR="00294FEB" w:rsidRPr="00294FEB" w:rsidRDefault="00294FEB" w:rsidP="00294FEB">
      <w:pPr>
        <w:spacing w:line="276" w:lineRule="auto"/>
        <w:jc w:val="both"/>
        <w:rPr>
          <w:rFonts w:ascii="Times New Roman" w:hAnsi="Times New Roman" w:cs="Times New Roman"/>
          <w:sz w:val="24"/>
          <w:szCs w:val="24"/>
        </w:rPr>
      </w:pPr>
      <w:r w:rsidRPr="00294FEB">
        <w:rPr>
          <w:rFonts w:ascii="Times New Roman" w:hAnsi="Times New Roman" w:cs="Times New Roman"/>
          <w:sz w:val="24"/>
          <w:szCs w:val="24"/>
        </w:rPr>
        <w:t>4. Kunta on vetovoimainen ja haluttu työnantaja</w:t>
      </w:r>
    </w:p>
    <w:p w:rsidR="00294FEB" w:rsidRPr="00294FEB" w:rsidRDefault="00294FEB" w:rsidP="00294FEB">
      <w:pPr>
        <w:spacing w:line="360" w:lineRule="auto"/>
        <w:jc w:val="both"/>
        <w:rPr>
          <w:rFonts w:ascii="Times New Roman" w:hAnsi="Times New Roman" w:cs="Times New Roman"/>
          <w:sz w:val="24"/>
          <w:szCs w:val="24"/>
        </w:rPr>
      </w:pPr>
    </w:p>
    <w:p w:rsidR="00294FEB" w:rsidRPr="00294FEB" w:rsidRDefault="00294FEB" w:rsidP="00294FEB">
      <w:pPr>
        <w:spacing w:line="360" w:lineRule="auto"/>
        <w:jc w:val="both"/>
        <w:rPr>
          <w:rFonts w:ascii="Times New Roman" w:hAnsi="Times New Roman" w:cs="Times New Roman"/>
          <w:sz w:val="24"/>
          <w:szCs w:val="24"/>
        </w:rPr>
      </w:pPr>
      <w:r w:rsidRPr="00294FEB">
        <w:rPr>
          <w:rFonts w:ascii="Times New Roman" w:hAnsi="Times New Roman" w:cs="Times New Roman"/>
          <w:sz w:val="24"/>
          <w:szCs w:val="24"/>
        </w:rPr>
        <w:t xml:space="preserve">Kuntastrategia sisältää yksilöityjä tavoitteita jokaiselta painopistealueelta ja mittareita tavoitteiden toteutumisen tarkastelun tueksi. </w:t>
      </w:r>
    </w:p>
    <w:p w:rsidR="00294FEB" w:rsidRPr="00294FEB" w:rsidRDefault="00294FEB" w:rsidP="00294FEB">
      <w:pPr>
        <w:spacing w:line="360" w:lineRule="auto"/>
        <w:jc w:val="both"/>
        <w:rPr>
          <w:rFonts w:ascii="Times New Roman" w:hAnsi="Times New Roman" w:cs="Times New Roman"/>
          <w:sz w:val="24"/>
          <w:szCs w:val="24"/>
        </w:rPr>
      </w:pPr>
      <w:r w:rsidRPr="00294FEB">
        <w:rPr>
          <w:rFonts w:ascii="Times New Roman" w:hAnsi="Times New Roman" w:cs="Times New Roman"/>
          <w:sz w:val="24"/>
          <w:szCs w:val="24"/>
        </w:rPr>
        <w:t>Kuntastrategian mukaan kunnan arvot ovat elinvoimainen saamelaiskulttuuri, luonto kulttuuriympäristönä, yhdenvertaisuus ja suunnitelmallisuus.</w:t>
      </w:r>
    </w:p>
    <w:p w:rsidR="00294FEB" w:rsidRDefault="00294FEB" w:rsidP="00294FEB">
      <w:r>
        <w:br/>
      </w:r>
    </w:p>
    <w:p w:rsidR="00450777" w:rsidRDefault="00450777" w:rsidP="00294FEB"/>
    <w:p w:rsidR="00450777" w:rsidRDefault="00450777" w:rsidP="00294FEB"/>
    <w:p w:rsidR="00450777" w:rsidRDefault="00450777" w:rsidP="00294FEB"/>
    <w:p w:rsidR="00450777" w:rsidRDefault="00450777" w:rsidP="00294FEB"/>
    <w:p w:rsidR="00450777" w:rsidRDefault="00450777" w:rsidP="00294FEB"/>
    <w:p w:rsidR="00450777" w:rsidRDefault="00450777" w:rsidP="00294FEB"/>
    <w:p w:rsidR="00450777" w:rsidRDefault="00450777" w:rsidP="00294FEB"/>
    <w:p w:rsidR="00294FEB" w:rsidRPr="00450777" w:rsidRDefault="00294FEB" w:rsidP="00294FEB">
      <w:pPr>
        <w:pStyle w:val="Otsikko1"/>
        <w:numPr>
          <w:ilvl w:val="0"/>
          <w:numId w:val="0"/>
        </w:numPr>
        <w:spacing w:after="227"/>
        <w:rPr>
          <w:sz w:val="28"/>
          <w:szCs w:val="28"/>
          <w:lang w:val="fi-FI"/>
        </w:rPr>
      </w:pPr>
      <w:bookmarkStart w:id="17" w:name="_Toc504119243"/>
      <w:r w:rsidRPr="00450777">
        <w:rPr>
          <w:color w:val="000000"/>
          <w:sz w:val="28"/>
          <w:szCs w:val="28"/>
          <w:lang w:val="fi-FI"/>
        </w:rPr>
        <w:lastRenderedPageBreak/>
        <w:t>2.2 Hyvinvointisuunnitelma</w:t>
      </w:r>
      <w:bookmarkEnd w:id="17"/>
    </w:p>
    <w:p w:rsidR="00294FEB" w:rsidRDefault="00294FEB" w:rsidP="00294FEB"/>
    <w:p w:rsidR="00294FEB" w:rsidRPr="00294FEB" w:rsidRDefault="00294FEB" w:rsidP="00294FEB">
      <w:pPr>
        <w:spacing w:line="360" w:lineRule="auto"/>
        <w:jc w:val="both"/>
        <w:rPr>
          <w:rFonts w:ascii="Times New Roman" w:hAnsi="Times New Roman" w:cs="Times New Roman"/>
          <w:sz w:val="24"/>
          <w:szCs w:val="24"/>
        </w:rPr>
      </w:pPr>
      <w:r w:rsidRPr="00866625">
        <w:rPr>
          <w:rFonts w:ascii="Times New Roman" w:hAnsi="Times New Roman" w:cs="Times New Roman"/>
          <w:sz w:val="24"/>
          <w:szCs w:val="24"/>
        </w:rPr>
        <w:t>Hyvinvoinnin ja terveyden edistämisen ohjelm</w:t>
      </w:r>
      <w:r w:rsidR="00866625">
        <w:rPr>
          <w:rFonts w:ascii="Times New Roman" w:hAnsi="Times New Roman" w:cs="Times New Roman"/>
          <w:sz w:val="24"/>
          <w:szCs w:val="24"/>
        </w:rPr>
        <w:t>a Utsjoen kunnassa 2017–</w:t>
      </w:r>
      <w:r w:rsidR="00866625" w:rsidRPr="00866625">
        <w:rPr>
          <w:rFonts w:ascii="Times New Roman" w:hAnsi="Times New Roman" w:cs="Times New Roman"/>
          <w:sz w:val="24"/>
          <w:szCs w:val="24"/>
        </w:rPr>
        <w:t>2021</w:t>
      </w:r>
      <w:r w:rsidRPr="00866625">
        <w:rPr>
          <w:rFonts w:ascii="Times New Roman" w:hAnsi="Times New Roman" w:cs="Times New Roman"/>
          <w:sz w:val="24"/>
          <w:szCs w:val="24"/>
        </w:rPr>
        <w:t xml:space="preserve"> </w:t>
      </w:r>
      <w:r w:rsidR="00866625">
        <w:rPr>
          <w:rFonts w:ascii="Times New Roman" w:hAnsi="Times New Roman" w:cs="Times New Roman"/>
          <w:sz w:val="24"/>
          <w:szCs w:val="24"/>
        </w:rPr>
        <w:t xml:space="preserve">on </w:t>
      </w:r>
      <w:r w:rsidRPr="00294FEB">
        <w:rPr>
          <w:rFonts w:ascii="Times New Roman" w:hAnsi="Times New Roman" w:cs="Times New Roman"/>
          <w:color w:val="000000"/>
          <w:sz w:val="24"/>
          <w:szCs w:val="24"/>
        </w:rPr>
        <w:t xml:space="preserve">hyväksytty kunnanhallituksen kokouksessa 7.3.2017. Hyvinvoinnin ja terveyden edistämisen ohjelma ja kuntastrategia sisältävät yksityiskohtaisia tavoitteita väestön hyvinvoinnin edistämiseksi. </w:t>
      </w:r>
    </w:p>
    <w:p w:rsidR="00294FEB" w:rsidRDefault="00294FEB" w:rsidP="00294FEB">
      <w:pPr>
        <w:spacing w:line="360" w:lineRule="auto"/>
        <w:jc w:val="both"/>
        <w:rPr>
          <w:rFonts w:ascii="Times New Roman" w:hAnsi="Times New Roman" w:cs="Times New Roman"/>
          <w:color w:val="000000"/>
          <w:sz w:val="24"/>
          <w:szCs w:val="24"/>
        </w:rPr>
      </w:pPr>
      <w:r w:rsidRPr="00294FEB">
        <w:rPr>
          <w:rFonts w:ascii="Times New Roman" w:hAnsi="Times New Roman" w:cs="Times New Roman"/>
          <w:color w:val="000000"/>
          <w:sz w:val="24"/>
          <w:szCs w:val="24"/>
        </w:rPr>
        <w:t xml:space="preserve">Alla oleva taulukko on kunnan johtoryhmän syksyn 2017 aikana laatima suunnitelma tavoitteista, toimenpiteistä, resursseista, aikataulusta ja seurannan mittareista väestön hyvinvoinnin edistämiseksi. Suunnitelmassa on </w:t>
      </w:r>
      <w:r w:rsidR="00FD6BF1">
        <w:rPr>
          <w:rFonts w:ascii="Times New Roman" w:hAnsi="Times New Roman" w:cs="Times New Roman"/>
          <w:color w:val="000000"/>
          <w:sz w:val="24"/>
          <w:szCs w:val="24"/>
        </w:rPr>
        <w:t>viisi</w:t>
      </w:r>
      <w:r w:rsidRPr="00294FEB">
        <w:rPr>
          <w:rFonts w:ascii="Times New Roman" w:hAnsi="Times New Roman" w:cs="Times New Roman"/>
          <w:color w:val="000000"/>
          <w:sz w:val="24"/>
          <w:szCs w:val="24"/>
        </w:rPr>
        <w:t xml:space="preserve"> painopistealuetta: </w:t>
      </w:r>
      <w:r w:rsidR="00FD6BF1">
        <w:rPr>
          <w:rFonts w:ascii="Times New Roman" w:hAnsi="Times New Roman" w:cs="Times New Roman"/>
          <w:color w:val="000000"/>
          <w:sz w:val="24"/>
          <w:szCs w:val="24"/>
        </w:rPr>
        <w:t>talous ja elinvoima, lapset, nuoret ja lapsiperheet, työikäiset, ikäihmiset ja kaikki ikäryhmä</w:t>
      </w:r>
      <w:r w:rsidR="008A6156">
        <w:rPr>
          <w:rFonts w:ascii="Times New Roman" w:hAnsi="Times New Roman" w:cs="Times New Roman"/>
          <w:color w:val="000000"/>
          <w:sz w:val="24"/>
          <w:szCs w:val="24"/>
        </w:rPr>
        <w:t>t</w:t>
      </w:r>
      <w:r w:rsidR="00FD6BF1">
        <w:rPr>
          <w:rFonts w:ascii="Times New Roman" w:hAnsi="Times New Roman" w:cs="Times New Roman"/>
          <w:color w:val="000000"/>
          <w:sz w:val="24"/>
          <w:szCs w:val="24"/>
        </w:rPr>
        <w:t>.</w:t>
      </w: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color w:val="000000"/>
          <w:sz w:val="24"/>
          <w:szCs w:val="24"/>
        </w:rPr>
      </w:pPr>
    </w:p>
    <w:p w:rsidR="00450777" w:rsidRDefault="00450777" w:rsidP="00294FEB">
      <w:pPr>
        <w:spacing w:line="360" w:lineRule="auto"/>
        <w:jc w:val="both"/>
        <w:rPr>
          <w:rFonts w:ascii="Times New Roman" w:hAnsi="Times New Roman" w:cs="Times New Roman"/>
          <w:sz w:val="24"/>
          <w:szCs w:val="24"/>
        </w:rPr>
      </w:pPr>
    </w:p>
    <w:p w:rsidR="00FD6BF1" w:rsidRDefault="00FD6BF1" w:rsidP="00FD6BF1">
      <w:pPr>
        <w:rPr>
          <w:b/>
          <w:sz w:val="28"/>
          <w:szCs w:val="28"/>
        </w:rPr>
      </w:pPr>
      <w:r>
        <w:rPr>
          <w:b/>
          <w:sz w:val="28"/>
          <w:szCs w:val="28"/>
        </w:rPr>
        <w:lastRenderedPageBreak/>
        <w:t>Talous ja elinvoima</w:t>
      </w:r>
    </w:p>
    <w:p w:rsidR="00FD6BF1" w:rsidRPr="00BF39DA" w:rsidRDefault="00FD6BF1" w:rsidP="00FD6BF1">
      <w:r w:rsidRPr="00BF39DA">
        <w:t>Tavoite</w:t>
      </w:r>
      <w:r>
        <w:rPr>
          <w:b/>
          <w:sz w:val="28"/>
          <w:szCs w:val="28"/>
        </w:rPr>
        <w:tab/>
      </w:r>
      <w:r>
        <w:rPr>
          <w:b/>
          <w:sz w:val="28"/>
          <w:szCs w:val="28"/>
        </w:rPr>
        <w:tab/>
      </w:r>
      <w:r w:rsidRPr="00BF39DA">
        <w:t>Toimenpiteet</w:t>
      </w:r>
      <w:r>
        <w:rPr>
          <w:b/>
          <w:sz w:val="28"/>
          <w:szCs w:val="28"/>
        </w:rPr>
        <w:tab/>
      </w:r>
      <w:r>
        <w:rPr>
          <w:b/>
          <w:sz w:val="28"/>
          <w:szCs w:val="28"/>
        </w:rPr>
        <w:tab/>
      </w:r>
      <w:r w:rsidRPr="00BF39DA">
        <w:t>Resurssit</w:t>
      </w:r>
      <w:r w:rsidRPr="00BF39DA">
        <w:tab/>
      </w:r>
      <w:r>
        <w:rPr>
          <w:b/>
          <w:sz w:val="28"/>
          <w:szCs w:val="28"/>
        </w:rPr>
        <w:tab/>
      </w:r>
      <w:r w:rsidRPr="00BF39DA">
        <w:t>Mittarit</w:t>
      </w:r>
    </w:p>
    <w:tbl>
      <w:tblPr>
        <w:tblStyle w:val="TaulukkoRuudukko"/>
        <w:tblW w:w="0" w:type="auto"/>
        <w:tblLook w:val="04A0" w:firstRow="1" w:lastRow="0" w:firstColumn="1" w:lastColumn="0" w:noHBand="0" w:noVBand="1"/>
      </w:tblPr>
      <w:tblGrid>
        <w:gridCol w:w="2526"/>
        <w:gridCol w:w="2400"/>
        <w:gridCol w:w="2334"/>
        <w:gridCol w:w="2368"/>
      </w:tblGrid>
      <w:tr w:rsidR="00FD6BF1" w:rsidTr="00450777">
        <w:tc>
          <w:tcPr>
            <w:tcW w:w="2547" w:type="dxa"/>
          </w:tcPr>
          <w:p w:rsidR="00FD6BF1" w:rsidRPr="0018328F" w:rsidRDefault="00FD6BF1" w:rsidP="00450777">
            <w:r>
              <w:t>Yritysten toimintaedellytysten vahvistaminen</w:t>
            </w:r>
          </w:p>
        </w:tc>
        <w:tc>
          <w:tcPr>
            <w:tcW w:w="2267" w:type="dxa"/>
          </w:tcPr>
          <w:p w:rsidR="00FD6BF1" w:rsidRDefault="00FD6BF1" w:rsidP="00450777">
            <w:r>
              <w:t>-elinkeino-ohjelman tekeminen</w:t>
            </w:r>
          </w:p>
          <w:p w:rsidR="00FD6BF1" w:rsidRPr="0018328F" w:rsidRDefault="00FD6BF1" w:rsidP="00450777">
            <w:r>
              <w:t>-elinkeinojen kehittämishankkeet (imagomarkkinointi, maankäyttö, yrityskehittäminen)</w:t>
            </w:r>
          </w:p>
        </w:tc>
        <w:tc>
          <w:tcPr>
            <w:tcW w:w="2407" w:type="dxa"/>
          </w:tcPr>
          <w:p w:rsidR="00FD6BF1" w:rsidRPr="0018328F" w:rsidRDefault="00FD6BF1" w:rsidP="00450777">
            <w:r>
              <w:t>-olemassa olevat resurssit ja hankkeet</w:t>
            </w:r>
          </w:p>
        </w:tc>
        <w:tc>
          <w:tcPr>
            <w:tcW w:w="2407" w:type="dxa"/>
          </w:tcPr>
          <w:p w:rsidR="00FD6BF1" w:rsidRDefault="00FD6BF1" w:rsidP="00450777">
            <w:r>
              <w:t>-elinkeino-ohjelma hyväksytty ja sitä toteutetaan</w:t>
            </w:r>
          </w:p>
          <w:p w:rsidR="00FD6BF1" w:rsidRPr="0018328F" w:rsidRDefault="00FD6BF1" w:rsidP="00450777">
            <w:r>
              <w:t>-hankkeet toteutettu ja niiden tavoitteet saavutettu</w:t>
            </w:r>
          </w:p>
        </w:tc>
      </w:tr>
      <w:tr w:rsidR="00FD6BF1" w:rsidTr="00450777">
        <w:tc>
          <w:tcPr>
            <w:tcW w:w="2547" w:type="dxa"/>
          </w:tcPr>
          <w:p w:rsidR="00FD6BF1" w:rsidRPr="00523747" w:rsidRDefault="00FD6BF1" w:rsidP="00450777">
            <w:r>
              <w:t>Rajayhteistyön kehittyminen</w:t>
            </w:r>
          </w:p>
        </w:tc>
        <w:tc>
          <w:tcPr>
            <w:tcW w:w="2267" w:type="dxa"/>
          </w:tcPr>
          <w:p w:rsidR="00FD6BF1" w:rsidRPr="00523747" w:rsidRDefault="00FD6BF1" w:rsidP="00450777">
            <w:r>
              <w:t>-selvitetään yhteistyön mahdollisuuksia kaikilla toimialoilla</w:t>
            </w:r>
          </w:p>
        </w:tc>
        <w:tc>
          <w:tcPr>
            <w:tcW w:w="2407" w:type="dxa"/>
          </w:tcPr>
          <w:p w:rsidR="00FD6BF1" w:rsidRPr="00523747" w:rsidRDefault="00FD6BF1" w:rsidP="00450777">
            <w:r>
              <w:t>-olemassa olevat resurssit</w:t>
            </w:r>
          </w:p>
        </w:tc>
        <w:tc>
          <w:tcPr>
            <w:tcW w:w="2407" w:type="dxa"/>
          </w:tcPr>
          <w:p w:rsidR="00FD6BF1" w:rsidRPr="00523747" w:rsidRDefault="00FD6BF1" w:rsidP="00450777">
            <w:r>
              <w:t>-rajayhteistyö laajenee</w:t>
            </w:r>
          </w:p>
        </w:tc>
      </w:tr>
      <w:tr w:rsidR="00FD6BF1" w:rsidTr="00450777">
        <w:tc>
          <w:tcPr>
            <w:tcW w:w="2547" w:type="dxa"/>
          </w:tcPr>
          <w:p w:rsidR="00FD6BF1" w:rsidRPr="00523747" w:rsidRDefault="00FD6BF1" w:rsidP="00450777">
            <w:r>
              <w:t>Edunvalvonta tuottaa alueelle elinvoimaa</w:t>
            </w:r>
          </w:p>
        </w:tc>
        <w:tc>
          <w:tcPr>
            <w:tcW w:w="2267" w:type="dxa"/>
          </w:tcPr>
          <w:p w:rsidR="00FD6BF1" w:rsidRPr="001D1D1B" w:rsidRDefault="00FD6BF1" w:rsidP="00450777">
            <w:r>
              <w:t>-a</w:t>
            </w:r>
            <w:r w:rsidRPr="001D1D1B">
              <w:t>ktiivinen osallistuminen valmistelutyöryhmissä ja sidosryhmissä</w:t>
            </w:r>
            <w:r>
              <w:t xml:space="preserve"> (</w:t>
            </w:r>
            <w:r w:rsidRPr="001D1D1B">
              <w:t>Julkinen liikenne</w:t>
            </w:r>
            <w:r>
              <w:t>,</w:t>
            </w:r>
          </w:p>
          <w:p w:rsidR="00FD6BF1" w:rsidRPr="001D1D1B" w:rsidRDefault="00FD6BF1" w:rsidP="00450777">
            <w:r w:rsidRPr="001D1D1B">
              <w:t>Maakuntakaava</w:t>
            </w:r>
          </w:p>
          <w:p w:rsidR="00FD6BF1" w:rsidRPr="001D1D1B" w:rsidRDefault="00FD6BF1" w:rsidP="00450777">
            <w:r w:rsidRPr="001D1D1B">
              <w:t>Sote, Maku</w:t>
            </w:r>
            <w:r>
              <w:t>,</w:t>
            </w:r>
          </w:p>
          <w:p w:rsidR="00FD6BF1" w:rsidRPr="00523747" w:rsidRDefault="00FD6BF1" w:rsidP="00450777">
            <w:r w:rsidRPr="001D1D1B">
              <w:t>Ylikunnallinen yhteistyö</w:t>
            </w:r>
            <w:r>
              <w:t>)</w:t>
            </w:r>
          </w:p>
        </w:tc>
        <w:tc>
          <w:tcPr>
            <w:tcW w:w="2407" w:type="dxa"/>
          </w:tcPr>
          <w:p w:rsidR="00FD6BF1" w:rsidRPr="00523747" w:rsidRDefault="00FD6BF1" w:rsidP="00450777">
            <w:r>
              <w:t>-olemassa olevat resurssit</w:t>
            </w:r>
          </w:p>
        </w:tc>
        <w:tc>
          <w:tcPr>
            <w:tcW w:w="2407" w:type="dxa"/>
          </w:tcPr>
          <w:p w:rsidR="00FD6BF1" w:rsidRPr="001D1D1B" w:rsidRDefault="00FD6BF1" w:rsidP="00450777">
            <w:r>
              <w:t>-olemassa olevien palveluiden säilyminen vähintään nykyisellä tasolla mm. sote- ja maku-uudistuksessa</w:t>
            </w:r>
          </w:p>
        </w:tc>
      </w:tr>
      <w:tr w:rsidR="00FD6BF1" w:rsidTr="00450777">
        <w:tc>
          <w:tcPr>
            <w:tcW w:w="2547" w:type="dxa"/>
          </w:tcPr>
          <w:p w:rsidR="00FD6BF1" w:rsidRPr="00523747" w:rsidRDefault="00FD6BF1" w:rsidP="00450777">
            <w:r>
              <w:t>Elinvoimaisuutta tukeva maankäyttöpolitiikka</w:t>
            </w:r>
          </w:p>
        </w:tc>
        <w:tc>
          <w:tcPr>
            <w:tcW w:w="2267" w:type="dxa"/>
          </w:tcPr>
          <w:p w:rsidR="00FD6BF1" w:rsidRDefault="00FD6BF1" w:rsidP="00450777">
            <w:r>
              <w:t>-Utsjoen osayleiskaava</w:t>
            </w:r>
          </w:p>
          <w:p w:rsidR="00FD6BF1" w:rsidRPr="00523747" w:rsidRDefault="00FD6BF1" w:rsidP="00450777">
            <w:r>
              <w:t>-Karigasniemen asemakaava</w:t>
            </w:r>
          </w:p>
        </w:tc>
        <w:tc>
          <w:tcPr>
            <w:tcW w:w="2407" w:type="dxa"/>
          </w:tcPr>
          <w:p w:rsidR="00FD6BF1" w:rsidRPr="00523747" w:rsidRDefault="00FD6BF1" w:rsidP="00450777">
            <w:r>
              <w:t>-olemassa olevat resurssit ja ostopalvelut</w:t>
            </w:r>
          </w:p>
        </w:tc>
        <w:tc>
          <w:tcPr>
            <w:tcW w:w="2407" w:type="dxa"/>
          </w:tcPr>
          <w:p w:rsidR="00FD6BF1" w:rsidRPr="00523747" w:rsidRDefault="00FD6BF1" w:rsidP="00450777">
            <w:r>
              <w:t>-kaavoitusten valmistuminen</w:t>
            </w:r>
          </w:p>
        </w:tc>
      </w:tr>
      <w:tr w:rsidR="00FD6BF1" w:rsidTr="00450777">
        <w:tc>
          <w:tcPr>
            <w:tcW w:w="2547" w:type="dxa"/>
          </w:tcPr>
          <w:p w:rsidR="00FD6BF1" w:rsidRDefault="00FD6BF1" w:rsidP="00450777">
            <w:r>
              <w:t>Väestömäärän ja yritysten määrän lisääminen,</w:t>
            </w:r>
          </w:p>
          <w:p w:rsidR="00FD6BF1" w:rsidRPr="00523747" w:rsidRDefault="00FD6BF1" w:rsidP="00450777">
            <w:r>
              <w:t>lapsiperheiden määrän lisääminen, palveluiden saatavuuden turvaaminen</w:t>
            </w:r>
          </w:p>
        </w:tc>
        <w:tc>
          <w:tcPr>
            <w:tcW w:w="2267" w:type="dxa"/>
          </w:tcPr>
          <w:p w:rsidR="00FD6BF1" w:rsidRDefault="00FD6BF1" w:rsidP="00450777">
            <w:r>
              <w:t>-asuntotuotannon käynnistymisen edellytysten tukeminen</w:t>
            </w:r>
          </w:p>
          <w:p w:rsidR="00FD6BF1" w:rsidRPr="00523747" w:rsidRDefault="00FD6BF1" w:rsidP="00450777">
            <w:r>
              <w:t>-</w:t>
            </w:r>
            <w:r w:rsidRPr="000A00E1">
              <w:t xml:space="preserve"> </w:t>
            </w:r>
            <w:r>
              <w:t>p</w:t>
            </w:r>
            <w:r w:rsidRPr="000A00E1">
              <w:t>aluumuuttajien ja uusien työntekijöiden rekrytoiminen: hankkeen suunnittelu ja toteutus</w:t>
            </w:r>
          </w:p>
        </w:tc>
        <w:tc>
          <w:tcPr>
            <w:tcW w:w="2407" w:type="dxa"/>
          </w:tcPr>
          <w:p w:rsidR="00FD6BF1" w:rsidRDefault="00FD6BF1" w:rsidP="00450777">
            <w:r>
              <w:t>-olemassa olevat resurssit ja hankkeet</w:t>
            </w:r>
          </w:p>
          <w:p w:rsidR="00FD6BF1" w:rsidRPr="00523747" w:rsidRDefault="00FD6BF1" w:rsidP="00450777">
            <w:r>
              <w:t>-yksityiset toimijat</w:t>
            </w:r>
          </w:p>
        </w:tc>
        <w:tc>
          <w:tcPr>
            <w:tcW w:w="2407" w:type="dxa"/>
          </w:tcPr>
          <w:p w:rsidR="00FD6BF1" w:rsidRDefault="00FD6BF1" w:rsidP="00450777">
            <w:r>
              <w:t>-asukasluku</w:t>
            </w:r>
          </w:p>
          <w:p w:rsidR="00FD6BF1" w:rsidRDefault="00FD6BF1" w:rsidP="00450777">
            <w:r>
              <w:t>-yritysten määrä</w:t>
            </w:r>
          </w:p>
          <w:p w:rsidR="00FD6BF1" w:rsidRPr="00523747" w:rsidRDefault="00FD6BF1" w:rsidP="00450777">
            <w:r>
              <w:t>-uusien asuntojen määrä</w:t>
            </w:r>
          </w:p>
        </w:tc>
      </w:tr>
      <w:tr w:rsidR="00FD6BF1" w:rsidTr="00450777">
        <w:tc>
          <w:tcPr>
            <w:tcW w:w="2547" w:type="dxa"/>
          </w:tcPr>
          <w:p w:rsidR="00FD6BF1" w:rsidRPr="00866625" w:rsidRDefault="00FD6BF1" w:rsidP="004C73EB">
            <w:r w:rsidRPr="00866625">
              <w:t xml:space="preserve">Hyvät </w:t>
            </w:r>
            <w:r w:rsidR="004C73EB" w:rsidRPr="00866625">
              <w:t>k</w:t>
            </w:r>
            <w:r w:rsidRPr="00866625">
              <w:t>ulttuuri- ja vapaa-ajan palvelut</w:t>
            </w:r>
            <w:r w:rsidR="004C73EB" w:rsidRPr="00866625">
              <w:t xml:space="preserve"> saamen ja suomen kielellä</w:t>
            </w:r>
          </w:p>
        </w:tc>
        <w:tc>
          <w:tcPr>
            <w:tcW w:w="2267" w:type="dxa"/>
          </w:tcPr>
          <w:p w:rsidR="00FD6BF1" w:rsidRPr="00866625" w:rsidRDefault="00FD6BF1" w:rsidP="00450777">
            <w:r w:rsidRPr="00866625">
              <w:t>-lisätään kulttuuriin</w:t>
            </w:r>
            <w:r w:rsidR="004C73EB" w:rsidRPr="00866625">
              <w:t xml:space="preserve"> ja vapaa-aikaan</w:t>
            </w:r>
            <w:r w:rsidRPr="00866625">
              <w:t xml:space="preserve"> liittyvää palvelutarjontaa</w:t>
            </w:r>
            <w:r w:rsidR="004C73EB" w:rsidRPr="00866625">
              <w:t xml:space="preserve"> erityisesti saamen kielellä yhdenvertaisuuden takaamiseksi</w:t>
            </w:r>
          </w:p>
          <w:p w:rsidR="00FD6BF1" w:rsidRPr="00866625" w:rsidRDefault="00FD6BF1" w:rsidP="00450777">
            <w:r w:rsidRPr="00866625">
              <w:t>-Áilegas-keskuksen toiminnan vakiinnuttaminen</w:t>
            </w:r>
          </w:p>
        </w:tc>
        <w:tc>
          <w:tcPr>
            <w:tcW w:w="2407" w:type="dxa"/>
          </w:tcPr>
          <w:p w:rsidR="00FD6BF1" w:rsidRPr="00866625" w:rsidRDefault="00FD6BF1" w:rsidP="00450777">
            <w:r w:rsidRPr="00866625">
              <w:t>-olemassa olevat resurssit ja hankkeet</w:t>
            </w:r>
          </w:p>
        </w:tc>
        <w:tc>
          <w:tcPr>
            <w:tcW w:w="2407" w:type="dxa"/>
          </w:tcPr>
          <w:p w:rsidR="00FD6BF1" w:rsidRPr="00866625" w:rsidRDefault="00FD6BF1" w:rsidP="004C73EB">
            <w:r w:rsidRPr="00866625">
              <w:t>-palvelutarjonnan määrä</w:t>
            </w:r>
          </w:p>
        </w:tc>
      </w:tr>
    </w:tbl>
    <w:p w:rsidR="00450777" w:rsidRDefault="00450777" w:rsidP="00FD6BF1">
      <w:pPr>
        <w:rPr>
          <w:b/>
        </w:rPr>
      </w:pPr>
    </w:p>
    <w:p w:rsidR="00FD6BF1" w:rsidRDefault="00FD6BF1" w:rsidP="00FD6BF1">
      <w:pPr>
        <w:rPr>
          <w:b/>
          <w:sz w:val="28"/>
          <w:szCs w:val="28"/>
        </w:rPr>
      </w:pPr>
      <w:r>
        <w:rPr>
          <w:b/>
          <w:sz w:val="28"/>
          <w:szCs w:val="28"/>
        </w:rPr>
        <w:lastRenderedPageBreak/>
        <w:t>Lapset, nuoret ja lapsiperheet</w:t>
      </w:r>
    </w:p>
    <w:p w:rsidR="00FD6BF1" w:rsidRPr="00BF39DA" w:rsidRDefault="00FD6BF1" w:rsidP="00FD6BF1">
      <w:r w:rsidRPr="00BF39DA">
        <w:t>Tavoite</w:t>
      </w:r>
      <w:r>
        <w:rPr>
          <w:b/>
          <w:sz w:val="28"/>
          <w:szCs w:val="28"/>
        </w:rPr>
        <w:tab/>
      </w:r>
      <w:r>
        <w:rPr>
          <w:b/>
          <w:sz w:val="28"/>
          <w:szCs w:val="28"/>
        </w:rPr>
        <w:tab/>
      </w:r>
      <w:r w:rsidRPr="00BF39DA">
        <w:t>Toimenpiteet</w:t>
      </w:r>
      <w:r>
        <w:rPr>
          <w:b/>
          <w:sz w:val="28"/>
          <w:szCs w:val="28"/>
        </w:rPr>
        <w:tab/>
      </w:r>
      <w:r>
        <w:rPr>
          <w:b/>
          <w:sz w:val="28"/>
          <w:szCs w:val="28"/>
        </w:rPr>
        <w:tab/>
      </w:r>
      <w:r w:rsidRPr="00BF39DA">
        <w:t>Resurssit</w:t>
      </w:r>
      <w:r w:rsidRPr="00BF39DA">
        <w:tab/>
      </w:r>
      <w:r>
        <w:rPr>
          <w:b/>
          <w:sz w:val="28"/>
          <w:szCs w:val="28"/>
        </w:rPr>
        <w:tab/>
      </w:r>
      <w:r w:rsidRPr="00BF39DA">
        <w:t>Mittarit</w:t>
      </w:r>
    </w:p>
    <w:tbl>
      <w:tblPr>
        <w:tblStyle w:val="TaulukkoRuudukko"/>
        <w:tblW w:w="0" w:type="auto"/>
        <w:tblLook w:val="04A0" w:firstRow="1" w:lastRow="0" w:firstColumn="1" w:lastColumn="0" w:noHBand="0" w:noVBand="1"/>
      </w:tblPr>
      <w:tblGrid>
        <w:gridCol w:w="2293"/>
        <w:gridCol w:w="2805"/>
        <w:gridCol w:w="2071"/>
        <w:gridCol w:w="2459"/>
      </w:tblGrid>
      <w:tr w:rsidR="004C73EB" w:rsidTr="00450777">
        <w:tc>
          <w:tcPr>
            <w:tcW w:w="2547" w:type="dxa"/>
          </w:tcPr>
          <w:p w:rsidR="00FD6BF1" w:rsidRPr="007B1727" w:rsidRDefault="00FD6BF1" w:rsidP="00450777">
            <w:r>
              <w:t>Lasten ja nuorten hyvinvoinnin ja osallisuuden edistäminen (lasten ja nuorten matalan kynnyksen palvelut)</w:t>
            </w:r>
            <w:r w:rsidRPr="007B1727">
              <w:t xml:space="preserve"> </w:t>
            </w:r>
          </w:p>
        </w:tc>
        <w:tc>
          <w:tcPr>
            <w:tcW w:w="2267" w:type="dxa"/>
          </w:tcPr>
          <w:p w:rsidR="00FD6BF1" w:rsidRDefault="00FD6BF1" w:rsidP="00450777">
            <w:r>
              <w:t xml:space="preserve">-moniammatillisen yhteistyömallin kehittäminen </w:t>
            </w:r>
          </w:p>
          <w:p w:rsidR="00FD6BF1" w:rsidRDefault="00FD6BF1" w:rsidP="00450777">
            <w:r>
              <w:t>-kerhotoiminnan ja iltapäiväkerhotoiminnan laajentaminen</w:t>
            </w:r>
          </w:p>
          <w:p w:rsidR="00FD6BF1" w:rsidRPr="007B1727" w:rsidRDefault="00FD6BF1" w:rsidP="00450777">
            <w:r>
              <w:t>-tukihenkilö-/ tukiperhetoiminnan kehittäminen</w:t>
            </w:r>
          </w:p>
        </w:tc>
        <w:tc>
          <w:tcPr>
            <w:tcW w:w="2407" w:type="dxa"/>
          </w:tcPr>
          <w:p w:rsidR="00FD6BF1" w:rsidRPr="007B1727" w:rsidRDefault="00FD6BF1" w:rsidP="00450777">
            <w:r>
              <w:t>-olemassa olevat resurssit</w:t>
            </w:r>
          </w:p>
        </w:tc>
        <w:tc>
          <w:tcPr>
            <w:tcW w:w="2407" w:type="dxa"/>
          </w:tcPr>
          <w:p w:rsidR="00FD6BF1" w:rsidRDefault="00FD6BF1" w:rsidP="00450777">
            <w:r>
              <w:t>-yhteistyömalli käytössä</w:t>
            </w:r>
          </w:p>
          <w:p w:rsidR="00FD6BF1" w:rsidRDefault="00FD6BF1" w:rsidP="00450777">
            <w:r>
              <w:t>-kerhotoiminnan määrä</w:t>
            </w:r>
          </w:p>
          <w:p w:rsidR="00FD6BF1" w:rsidRPr="007B1727" w:rsidRDefault="00FD6BF1" w:rsidP="00450777">
            <w:r>
              <w:t>-kunnassa on saatavilla tukihenkilöitä ja tukiperheitä</w:t>
            </w:r>
          </w:p>
        </w:tc>
      </w:tr>
      <w:tr w:rsidR="004C73EB" w:rsidRPr="00145DD6" w:rsidTr="00450777">
        <w:tc>
          <w:tcPr>
            <w:tcW w:w="2547" w:type="dxa"/>
          </w:tcPr>
          <w:p w:rsidR="00FD6BF1" w:rsidRPr="00866625" w:rsidRDefault="00FD6BF1" w:rsidP="004C73EB">
            <w:r w:rsidRPr="00866625">
              <w:t>Lasten ja nuorten sujuva siirtyminen eri</w:t>
            </w:r>
            <w:r w:rsidR="004C73EB" w:rsidRPr="00866625">
              <w:t xml:space="preserve"> ikäkausien</w:t>
            </w:r>
            <w:r w:rsidRPr="00866625">
              <w:t xml:space="preserve"> </w:t>
            </w:r>
            <w:r w:rsidR="004C73EB" w:rsidRPr="00866625">
              <w:t>siirtymä</w:t>
            </w:r>
            <w:r w:rsidRPr="00866625">
              <w:t xml:space="preserve">vaiheiden yli (varhaiskasvatus, esiopetus, alakoulu, yläkoulu jne.) </w:t>
            </w:r>
          </w:p>
        </w:tc>
        <w:tc>
          <w:tcPr>
            <w:tcW w:w="2267" w:type="dxa"/>
          </w:tcPr>
          <w:p w:rsidR="00FD6BF1" w:rsidRPr="00866625" w:rsidRDefault="00FD6BF1" w:rsidP="00450777">
            <w:r w:rsidRPr="00866625">
              <w:t>-sivistyspalvelu</w:t>
            </w:r>
            <w:r w:rsidR="004C73EB" w:rsidRPr="00866625">
              <w:t>issa kehitetään sisäisesti siirtymä</w:t>
            </w:r>
            <w:r w:rsidRPr="00866625">
              <w:t>vaiheiden polkua</w:t>
            </w:r>
          </w:p>
          <w:p w:rsidR="00FD6BF1" w:rsidRPr="00866625" w:rsidRDefault="00FD6BF1" w:rsidP="00450777"/>
        </w:tc>
        <w:tc>
          <w:tcPr>
            <w:tcW w:w="2407" w:type="dxa"/>
          </w:tcPr>
          <w:p w:rsidR="00FD6BF1" w:rsidRPr="00866625" w:rsidRDefault="00FD6BF1" w:rsidP="00450777">
            <w:r w:rsidRPr="00866625">
              <w:t>-olemassa olevat resurssit</w:t>
            </w:r>
          </w:p>
        </w:tc>
        <w:tc>
          <w:tcPr>
            <w:tcW w:w="2407" w:type="dxa"/>
          </w:tcPr>
          <w:p w:rsidR="00FD6BF1" w:rsidRPr="00866625" w:rsidRDefault="00FD6BF1" w:rsidP="00450777">
            <w:r w:rsidRPr="00866625">
              <w:t>-toimintamalli käytössä</w:t>
            </w:r>
          </w:p>
        </w:tc>
      </w:tr>
      <w:tr w:rsidR="004C73EB" w:rsidRPr="00145DD6" w:rsidTr="00450777">
        <w:tc>
          <w:tcPr>
            <w:tcW w:w="2547" w:type="dxa"/>
          </w:tcPr>
          <w:p w:rsidR="00FD6BF1" w:rsidRPr="00145DD6" w:rsidRDefault="00FD6BF1" w:rsidP="00450777">
            <w:r>
              <w:t>Toimiva oppilashuolto</w:t>
            </w:r>
          </w:p>
        </w:tc>
        <w:tc>
          <w:tcPr>
            <w:tcW w:w="2267" w:type="dxa"/>
          </w:tcPr>
          <w:p w:rsidR="00FD6BF1" w:rsidRDefault="00FD6BF1" w:rsidP="00450777">
            <w:r>
              <w:t>-oppilashuollon kehittäminen ja kouluttautuminen</w:t>
            </w:r>
          </w:p>
          <w:p w:rsidR="00FD6BF1" w:rsidRPr="00145DD6" w:rsidRDefault="00FD6BF1" w:rsidP="00450777">
            <w:r>
              <w:t>-kuraattori- ja koulupsykologipalveluiden vakiinnuttaminen</w:t>
            </w:r>
          </w:p>
        </w:tc>
        <w:tc>
          <w:tcPr>
            <w:tcW w:w="2407" w:type="dxa"/>
          </w:tcPr>
          <w:p w:rsidR="00FD6BF1" w:rsidRDefault="00FD6BF1" w:rsidP="00450777">
            <w:r>
              <w:t>-olemassa olevat resurssit ja ostopalvelu</w:t>
            </w:r>
          </w:p>
          <w:p w:rsidR="00FD6BF1" w:rsidRPr="00145DD6" w:rsidRDefault="00FD6BF1" w:rsidP="00450777">
            <w:r>
              <w:t>-yhteistyössä Inarin kunnan kanssa</w:t>
            </w:r>
          </w:p>
        </w:tc>
        <w:tc>
          <w:tcPr>
            <w:tcW w:w="2407" w:type="dxa"/>
          </w:tcPr>
          <w:p w:rsidR="00FD6BF1" w:rsidRDefault="00FD6BF1" w:rsidP="00450777">
            <w:r>
              <w:t>-kuraattori- ja koulupsykologipalvelut saatavilla</w:t>
            </w:r>
          </w:p>
          <w:p w:rsidR="00FD6BF1" w:rsidRPr="00145DD6" w:rsidRDefault="00866625" w:rsidP="00450777">
            <w:r>
              <w:t>-oppilashuolto-suunnitelma päivitetty</w:t>
            </w:r>
          </w:p>
        </w:tc>
      </w:tr>
      <w:tr w:rsidR="004C73EB" w:rsidRPr="00145DD6" w:rsidTr="00450777">
        <w:tc>
          <w:tcPr>
            <w:tcW w:w="2547" w:type="dxa"/>
          </w:tcPr>
          <w:p w:rsidR="00FD6BF1" w:rsidRPr="00866625" w:rsidRDefault="00FD6BF1" w:rsidP="004C73EB">
            <w:r w:rsidRPr="00866625">
              <w:t xml:space="preserve">Hyvät </w:t>
            </w:r>
            <w:r w:rsidR="004C73EB" w:rsidRPr="00866625">
              <w:t>n</w:t>
            </w:r>
            <w:r w:rsidRPr="00866625">
              <w:t>uorisopalvelut</w:t>
            </w:r>
          </w:p>
        </w:tc>
        <w:tc>
          <w:tcPr>
            <w:tcW w:w="2267" w:type="dxa"/>
          </w:tcPr>
          <w:p w:rsidR="00FD6BF1" w:rsidRPr="00866625" w:rsidRDefault="00FD6BF1" w:rsidP="004C73EB">
            <w:r w:rsidRPr="00866625">
              <w:t>-</w:t>
            </w:r>
            <w:r w:rsidR="004C73EB" w:rsidRPr="00866625">
              <w:t>kaksik</w:t>
            </w:r>
            <w:r w:rsidRPr="00866625">
              <w:t>ielinen nuorisotyöntekijä</w:t>
            </w:r>
          </w:p>
        </w:tc>
        <w:tc>
          <w:tcPr>
            <w:tcW w:w="2407" w:type="dxa"/>
          </w:tcPr>
          <w:p w:rsidR="00FD6BF1" w:rsidRPr="00866625" w:rsidRDefault="00FD6BF1" w:rsidP="00450777">
            <w:r w:rsidRPr="00866625">
              <w:t>-hankerahoitus</w:t>
            </w:r>
          </w:p>
        </w:tc>
        <w:tc>
          <w:tcPr>
            <w:tcW w:w="2407" w:type="dxa"/>
          </w:tcPr>
          <w:p w:rsidR="00FD6BF1" w:rsidRPr="00866625" w:rsidRDefault="004C73EB" w:rsidP="004C73EB">
            <w:r w:rsidRPr="00866625">
              <w:t>-n</w:t>
            </w:r>
            <w:r w:rsidR="00FD6BF1" w:rsidRPr="00866625">
              <w:t>uorisopalvelut saatavilla</w:t>
            </w:r>
            <w:r w:rsidRPr="00866625">
              <w:t xml:space="preserve"> saamen ja suomen kielellä</w:t>
            </w:r>
          </w:p>
        </w:tc>
      </w:tr>
      <w:tr w:rsidR="004C73EB" w:rsidRPr="00145DD6" w:rsidTr="00450777">
        <w:tc>
          <w:tcPr>
            <w:tcW w:w="2547" w:type="dxa"/>
          </w:tcPr>
          <w:p w:rsidR="00FD6BF1" w:rsidRPr="00866625" w:rsidRDefault="004C73EB" w:rsidP="004C73EB">
            <w:r w:rsidRPr="00866625">
              <w:t>Lasten saamenkielen taidon elvyttäminen</w:t>
            </w:r>
          </w:p>
        </w:tc>
        <w:tc>
          <w:tcPr>
            <w:tcW w:w="2267" w:type="dxa"/>
          </w:tcPr>
          <w:p w:rsidR="00FD6BF1" w:rsidRPr="00866625" w:rsidRDefault="00FD6BF1" w:rsidP="004C73EB">
            <w:r w:rsidRPr="00866625">
              <w:t xml:space="preserve">-kielipesätoiminnan </w:t>
            </w:r>
            <w:r w:rsidR="004C73EB" w:rsidRPr="00866625">
              <w:t xml:space="preserve">ja kielikylpytoiminnan </w:t>
            </w:r>
            <w:r w:rsidRPr="00866625">
              <w:t>vakiinnuttaminen</w:t>
            </w:r>
          </w:p>
        </w:tc>
        <w:tc>
          <w:tcPr>
            <w:tcW w:w="2407" w:type="dxa"/>
          </w:tcPr>
          <w:p w:rsidR="00FD6BF1" w:rsidRPr="00866625" w:rsidRDefault="00FD6BF1" w:rsidP="00450777">
            <w:r w:rsidRPr="00866625">
              <w:t>-hankerahoitus</w:t>
            </w:r>
          </w:p>
        </w:tc>
        <w:tc>
          <w:tcPr>
            <w:tcW w:w="2407" w:type="dxa"/>
          </w:tcPr>
          <w:p w:rsidR="00FD6BF1" w:rsidRPr="00866625" w:rsidRDefault="00FD6BF1" w:rsidP="00450777">
            <w:r w:rsidRPr="00866625">
              <w:t>-kielipesätoiminta</w:t>
            </w:r>
            <w:r w:rsidR="004C73EB" w:rsidRPr="00866625">
              <w:t xml:space="preserve"> ja kielikylpytoiminta</w:t>
            </w:r>
            <w:r w:rsidRPr="00866625">
              <w:t xml:space="preserve"> vakiintunut</w:t>
            </w:r>
          </w:p>
        </w:tc>
      </w:tr>
      <w:tr w:rsidR="004C73EB" w:rsidRPr="00145DD6" w:rsidTr="00450777">
        <w:tc>
          <w:tcPr>
            <w:tcW w:w="2547" w:type="dxa"/>
          </w:tcPr>
          <w:p w:rsidR="00FD6BF1" w:rsidRDefault="00FD6BF1" w:rsidP="00450777">
            <w:r>
              <w:t>Lasten ja nuorten harrastus- ja vapaa-ajan toimintojen lisääminen</w:t>
            </w:r>
          </w:p>
        </w:tc>
        <w:tc>
          <w:tcPr>
            <w:tcW w:w="2267" w:type="dxa"/>
          </w:tcPr>
          <w:p w:rsidR="00FD6BF1" w:rsidRDefault="00FD6BF1" w:rsidP="00450777">
            <w:r>
              <w:t>-toimintojen lisääminen</w:t>
            </w:r>
          </w:p>
        </w:tc>
        <w:tc>
          <w:tcPr>
            <w:tcW w:w="2407" w:type="dxa"/>
          </w:tcPr>
          <w:p w:rsidR="00FD6BF1" w:rsidRDefault="00FD6BF1" w:rsidP="00450777">
            <w:r>
              <w:t>-hankerahoitus</w:t>
            </w:r>
          </w:p>
        </w:tc>
        <w:tc>
          <w:tcPr>
            <w:tcW w:w="2407" w:type="dxa"/>
          </w:tcPr>
          <w:p w:rsidR="00FD6BF1" w:rsidRDefault="00FD6BF1" w:rsidP="00450777">
            <w:r>
              <w:t>-toiminnan määrä</w:t>
            </w:r>
          </w:p>
        </w:tc>
      </w:tr>
    </w:tbl>
    <w:p w:rsidR="00FD6BF1" w:rsidRDefault="00FD6BF1" w:rsidP="00FD6BF1">
      <w:pPr>
        <w:rPr>
          <w:b/>
        </w:rPr>
      </w:pPr>
    </w:p>
    <w:p w:rsidR="00450777" w:rsidRDefault="00450777" w:rsidP="00FD6BF1">
      <w:pPr>
        <w:rPr>
          <w:b/>
        </w:rPr>
      </w:pPr>
    </w:p>
    <w:p w:rsidR="00450777" w:rsidRDefault="00450777" w:rsidP="00FD6BF1">
      <w:pPr>
        <w:rPr>
          <w:b/>
        </w:rPr>
      </w:pPr>
    </w:p>
    <w:p w:rsidR="00866625" w:rsidRDefault="00866625" w:rsidP="00FD6BF1">
      <w:pPr>
        <w:rPr>
          <w:b/>
        </w:rPr>
      </w:pPr>
    </w:p>
    <w:p w:rsidR="00866625" w:rsidRDefault="00866625" w:rsidP="00FD6BF1">
      <w:pPr>
        <w:rPr>
          <w:b/>
        </w:rPr>
      </w:pPr>
    </w:p>
    <w:p w:rsidR="00450777" w:rsidRDefault="00450777" w:rsidP="00FD6BF1">
      <w:pPr>
        <w:rPr>
          <w:b/>
        </w:rPr>
      </w:pPr>
    </w:p>
    <w:p w:rsidR="00450777" w:rsidRDefault="00450777" w:rsidP="00FD6BF1">
      <w:pPr>
        <w:rPr>
          <w:b/>
        </w:rPr>
      </w:pPr>
    </w:p>
    <w:p w:rsidR="00450777" w:rsidRDefault="00450777" w:rsidP="00FD6BF1">
      <w:pPr>
        <w:rPr>
          <w:b/>
        </w:rPr>
      </w:pPr>
    </w:p>
    <w:p w:rsidR="00FD6BF1" w:rsidRDefault="00FD6BF1" w:rsidP="00FD6BF1">
      <w:pPr>
        <w:rPr>
          <w:b/>
          <w:sz w:val="28"/>
          <w:szCs w:val="28"/>
        </w:rPr>
      </w:pPr>
      <w:r>
        <w:rPr>
          <w:b/>
          <w:sz w:val="28"/>
          <w:szCs w:val="28"/>
        </w:rPr>
        <w:lastRenderedPageBreak/>
        <w:t>Työikäiset</w:t>
      </w:r>
    </w:p>
    <w:p w:rsidR="00FD6BF1" w:rsidRPr="00BF39DA" w:rsidRDefault="00FD6BF1" w:rsidP="00FD6BF1">
      <w:r w:rsidRPr="00BF39DA">
        <w:t>Tavoite</w:t>
      </w:r>
      <w:r>
        <w:rPr>
          <w:b/>
          <w:sz w:val="28"/>
          <w:szCs w:val="28"/>
        </w:rPr>
        <w:tab/>
      </w:r>
      <w:r>
        <w:rPr>
          <w:b/>
          <w:sz w:val="28"/>
          <w:szCs w:val="28"/>
        </w:rPr>
        <w:tab/>
      </w:r>
      <w:r w:rsidRPr="00BF39DA">
        <w:t>Toimenpiteet</w:t>
      </w:r>
      <w:r>
        <w:rPr>
          <w:b/>
          <w:sz w:val="28"/>
          <w:szCs w:val="28"/>
        </w:rPr>
        <w:tab/>
      </w:r>
      <w:r>
        <w:rPr>
          <w:b/>
          <w:sz w:val="28"/>
          <w:szCs w:val="28"/>
        </w:rPr>
        <w:tab/>
      </w:r>
      <w:r w:rsidRPr="00BF39DA">
        <w:t>Resurssit</w:t>
      </w:r>
      <w:r w:rsidRPr="00BF39DA">
        <w:tab/>
      </w:r>
      <w:r>
        <w:rPr>
          <w:b/>
          <w:sz w:val="28"/>
          <w:szCs w:val="28"/>
        </w:rPr>
        <w:tab/>
      </w:r>
      <w:r w:rsidRPr="00BF39DA">
        <w:t>Mittarit</w:t>
      </w:r>
    </w:p>
    <w:tbl>
      <w:tblPr>
        <w:tblStyle w:val="TaulukkoRuudukko"/>
        <w:tblW w:w="0" w:type="auto"/>
        <w:tblLook w:val="04A0" w:firstRow="1" w:lastRow="0" w:firstColumn="1" w:lastColumn="0" w:noHBand="0" w:noVBand="1"/>
      </w:tblPr>
      <w:tblGrid>
        <w:gridCol w:w="2547"/>
        <w:gridCol w:w="2267"/>
        <w:gridCol w:w="2407"/>
        <w:gridCol w:w="2407"/>
      </w:tblGrid>
      <w:tr w:rsidR="00FD6BF1" w:rsidTr="00450777">
        <w:trPr>
          <w:trHeight w:val="70"/>
        </w:trPr>
        <w:tc>
          <w:tcPr>
            <w:tcW w:w="2547" w:type="dxa"/>
          </w:tcPr>
          <w:p w:rsidR="00FD6BF1" w:rsidRDefault="00FD6BF1" w:rsidP="00450777">
            <w:r w:rsidRPr="003D613E">
              <w:t>Pitkäaikaistyöttömien aktivointi ja määrän väheneminen</w:t>
            </w:r>
          </w:p>
        </w:tc>
        <w:tc>
          <w:tcPr>
            <w:tcW w:w="2267" w:type="dxa"/>
          </w:tcPr>
          <w:p w:rsidR="00FD6BF1" w:rsidRPr="00465423" w:rsidRDefault="00FD6BF1" w:rsidP="00450777">
            <w:r w:rsidRPr="00465423">
              <w:t>Päivätoiminnan kehittäminen</w:t>
            </w:r>
          </w:p>
        </w:tc>
        <w:tc>
          <w:tcPr>
            <w:tcW w:w="2407" w:type="dxa"/>
          </w:tcPr>
          <w:p w:rsidR="00FD6BF1" w:rsidRPr="00465423" w:rsidRDefault="00FD6BF1" w:rsidP="00450777">
            <w:r>
              <w:t>-olemassa olevat resurssit</w:t>
            </w:r>
          </w:p>
        </w:tc>
        <w:tc>
          <w:tcPr>
            <w:tcW w:w="2407" w:type="dxa"/>
          </w:tcPr>
          <w:p w:rsidR="00FD6BF1" w:rsidRPr="00465423" w:rsidRDefault="00FD6BF1" w:rsidP="00450777">
            <w:r w:rsidRPr="00465423">
              <w:t>Päivätoiminnan vakiintuminen kunnan toimintaan</w:t>
            </w:r>
          </w:p>
        </w:tc>
      </w:tr>
      <w:tr w:rsidR="00FD6BF1" w:rsidRPr="008E40FF" w:rsidTr="00450777">
        <w:tc>
          <w:tcPr>
            <w:tcW w:w="2547" w:type="dxa"/>
          </w:tcPr>
          <w:p w:rsidR="00FD6BF1" w:rsidRPr="00866625" w:rsidRDefault="00FD6BF1" w:rsidP="00450777">
            <w:r w:rsidRPr="00866625">
              <w:t>Työterveyshuolto on kaikkien kunnan alueen työtekijöiden ja yrittäjien saavutettavissa</w:t>
            </w:r>
          </w:p>
        </w:tc>
        <w:tc>
          <w:tcPr>
            <w:tcW w:w="2267" w:type="dxa"/>
          </w:tcPr>
          <w:p w:rsidR="00FD6BF1" w:rsidRPr="00866625" w:rsidRDefault="00FD6BF1" w:rsidP="00450777">
            <w:r w:rsidRPr="00866625">
              <w:t>-kunta järjestää työterveyshuollon kunnan työntekijöille</w:t>
            </w:r>
          </w:p>
          <w:p w:rsidR="00FD6BF1" w:rsidRPr="00866625" w:rsidRDefault="00FD6BF1" w:rsidP="00450777">
            <w:r w:rsidRPr="00866625">
              <w:t>-palveluntuottaja tarjoaa palvelut myös yrityksille</w:t>
            </w:r>
            <w:r w:rsidR="004C73EB" w:rsidRPr="00866625">
              <w:t>, lisätään yrittäjille suunnattua tiedottamista</w:t>
            </w:r>
          </w:p>
        </w:tc>
        <w:tc>
          <w:tcPr>
            <w:tcW w:w="2407" w:type="dxa"/>
          </w:tcPr>
          <w:p w:rsidR="00FD6BF1" w:rsidRPr="008E40FF" w:rsidRDefault="00FD6BF1" w:rsidP="00450777">
            <w:r>
              <w:t>-ostopalvelu</w:t>
            </w:r>
          </w:p>
        </w:tc>
        <w:tc>
          <w:tcPr>
            <w:tcW w:w="2407" w:type="dxa"/>
          </w:tcPr>
          <w:p w:rsidR="00FD6BF1" w:rsidRPr="008E40FF" w:rsidRDefault="00FD6BF1" w:rsidP="00450777">
            <w:r>
              <w:t>-palvelu on saatavilla</w:t>
            </w:r>
          </w:p>
        </w:tc>
      </w:tr>
    </w:tbl>
    <w:p w:rsidR="00FD6BF1" w:rsidRDefault="00FD6BF1" w:rsidP="00FD6BF1">
      <w:pPr>
        <w:rPr>
          <w:b/>
        </w:rPr>
      </w:pPr>
    </w:p>
    <w:p w:rsidR="00450777" w:rsidRDefault="00450777" w:rsidP="00FD6BF1">
      <w:pPr>
        <w:rPr>
          <w:b/>
        </w:rPr>
      </w:pPr>
    </w:p>
    <w:p w:rsidR="00450777" w:rsidRDefault="00450777" w:rsidP="00FD6BF1">
      <w:pPr>
        <w:rPr>
          <w:b/>
        </w:rPr>
      </w:pPr>
    </w:p>
    <w:p w:rsidR="00FD6BF1" w:rsidRDefault="00FD6BF1" w:rsidP="00FD6BF1">
      <w:pPr>
        <w:rPr>
          <w:b/>
          <w:sz w:val="28"/>
          <w:szCs w:val="28"/>
        </w:rPr>
      </w:pPr>
      <w:r>
        <w:rPr>
          <w:b/>
          <w:sz w:val="28"/>
          <w:szCs w:val="28"/>
        </w:rPr>
        <w:t>Ikäihmiset</w:t>
      </w:r>
    </w:p>
    <w:p w:rsidR="00FD6BF1" w:rsidRPr="00BF39DA" w:rsidRDefault="00FD6BF1" w:rsidP="00FD6BF1">
      <w:r w:rsidRPr="00BF39DA">
        <w:t>Tavoite</w:t>
      </w:r>
      <w:r>
        <w:rPr>
          <w:b/>
          <w:sz w:val="28"/>
          <w:szCs w:val="28"/>
        </w:rPr>
        <w:tab/>
      </w:r>
      <w:r>
        <w:rPr>
          <w:b/>
          <w:sz w:val="28"/>
          <w:szCs w:val="28"/>
        </w:rPr>
        <w:tab/>
      </w:r>
      <w:r w:rsidRPr="00BF39DA">
        <w:t>Toimenpiteet</w:t>
      </w:r>
      <w:r>
        <w:rPr>
          <w:b/>
          <w:sz w:val="28"/>
          <w:szCs w:val="28"/>
        </w:rPr>
        <w:tab/>
      </w:r>
      <w:r>
        <w:rPr>
          <w:b/>
          <w:sz w:val="28"/>
          <w:szCs w:val="28"/>
        </w:rPr>
        <w:tab/>
      </w:r>
      <w:r w:rsidRPr="00BF39DA">
        <w:t>Resurssit</w:t>
      </w:r>
      <w:r w:rsidRPr="00BF39DA">
        <w:tab/>
      </w:r>
      <w:r>
        <w:rPr>
          <w:b/>
          <w:sz w:val="28"/>
          <w:szCs w:val="28"/>
        </w:rPr>
        <w:tab/>
      </w:r>
      <w:r w:rsidRPr="00BF39DA">
        <w:t>Mittarit</w:t>
      </w:r>
    </w:p>
    <w:tbl>
      <w:tblPr>
        <w:tblStyle w:val="TaulukkoRuudukko"/>
        <w:tblW w:w="0" w:type="auto"/>
        <w:tblLook w:val="04A0" w:firstRow="1" w:lastRow="0" w:firstColumn="1" w:lastColumn="0" w:noHBand="0" w:noVBand="1"/>
      </w:tblPr>
      <w:tblGrid>
        <w:gridCol w:w="2397"/>
        <w:gridCol w:w="2655"/>
        <w:gridCol w:w="2384"/>
        <w:gridCol w:w="2192"/>
      </w:tblGrid>
      <w:tr w:rsidR="00FD6BF1" w:rsidTr="00450777">
        <w:trPr>
          <w:trHeight w:val="70"/>
        </w:trPr>
        <w:tc>
          <w:tcPr>
            <w:tcW w:w="2467" w:type="dxa"/>
          </w:tcPr>
          <w:p w:rsidR="00FD6BF1" w:rsidRPr="002C2305" w:rsidRDefault="00FD6BF1" w:rsidP="00450777">
            <w:r>
              <w:t>Ikäihmisten osallisuuden lisääminen</w:t>
            </w:r>
          </w:p>
        </w:tc>
        <w:tc>
          <w:tcPr>
            <w:tcW w:w="2487" w:type="dxa"/>
          </w:tcPr>
          <w:p w:rsidR="00FD6BF1" w:rsidRPr="002C2305" w:rsidRDefault="004C73EB" w:rsidP="004C73EB">
            <w:r>
              <w:t>-</w:t>
            </w:r>
            <w:r w:rsidRPr="00866625">
              <w:t xml:space="preserve">tuetaan </w:t>
            </w:r>
            <w:r w:rsidR="00FD6BF1" w:rsidRPr="00866625">
              <w:t>vanhusneuvoston toiminta</w:t>
            </w:r>
            <w:r w:rsidRPr="00866625">
              <w:t>a</w:t>
            </w:r>
          </w:p>
        </w:tc>
        <w:tc>
          <w:tcPr>
            <w:tcW w:w="2479" w:type="dxa"/>
          </w:tcPr>
          <w:p w:rsidR="00FD6BF1" w:rsidRPr="002C2305" w:rsidRDefault="00FD6BF1" w:rsidP="00450777">
            <w:r>
              <w:t>-olemassa olevat resurssit</w:t>
            </w:r>
          </w:p>
        </w:tc>
        <w:tc>
          <w:tcPr>
            <w:tcW w:w="2195" w:type="dxa"/>
          </w:tcPr>
          <w:p w:rsidR="00FD6BF1" w:rsidRPr="002C2305" w:rsidRDefault="00FD6BF1" w:rsidP="00450777">
            <w:r>
              <w:t>-vanhusneuvoston toiminnan määrä (tapahtumat, aloitteet)</w:t>
            </w:r>
          </w:p>
        </w:tc>
      </w:tr>
      <w:tr w:rsidR="00FD6BF1" w:rsidTr="00450777">
        <w:trPr>
          <w:trHeight w:val="70"/>
        </w:trPr>
        <w:tc>
          <w:tcPr>
            <w:tcW w:w="2467" w:type="dxa"/>
          </w:tcPr>
          <w:p w:rsidR="00FD6BF1" w:rsidRPr="002C2305" w:rsidRDefault="00FD6BF1" w:rsidP="00450777">
            <w:r>
              <w:t>Ikäihmisten hyvinvoinnin lisääminen</w:t>
            </w:r>
          </w:p>
          <w:p w:rsidR="00FD6BF1" w:rsidRDefault="00FD6BF1" w:rsidP="00450777">
            <w:pPr>
              <w:rPr>
                <w:b/>
              </w:rPr>
            </w:pPr>
          </w:p>
        </w:tc>
        <w:tc>
          <w:tcPr>
            <w:tcW w:w="2487" w:type="dxa"/>
          </w:tcPr>
          <w:p w:rsidR="00FD6BF1" w:rsidRDefault="00FD6BF1" w:rsidP="00450777">
            <w:r>
              <w:t>-kotiin annettavien vanhuspalveluiden tehostaminen</w:t>
            </w:r>
          </w:p>
          <w:p w:rsidR="00FD6BF1" w:rsidRPr="002C2305" w:rsidRDefault="00FD6BF1" w:rsidP="00450777">
            <w:r>
              <w:t>-seniorineuvolatoiminnan vakiintuminen</w:t>
            </w:r>
          </w:p>
        </w:tc>
        <w:tc>
          <w:tcPr>
            <w:tcW w:w="2479" w:type="dxa"/>
          </w:tcPr>
          <w:p w:rsidR="00FD6BF1" w:rsidRPr="002C2305" w:rsidRDefault="00FD6BF1" w:rsidP="00450777">
            <w:r>
              <w:t>-olemassa olevat resurssit</w:t>
            </w:r>
          </w:p>
        </w:tc>
        <w:tc>
          <w:tcPr>
            <w:tcW w:w="2195" w:type="dxa"/>
          </w:tcPr>
          <w:p w:rsidR="00FD6BF1" w:rsidRDefault="00FD6BF1" w:rsidP="00450777">
            <w:r>
              <w:t>-kotihoidon (kotipalvelu, kotisairaanhoito) käyntimäärät</w:t>
            </w:r>
          </w:p>
          <w:p w:rsidR="00FD6BF1" w:rsidRDefault="00FD6BF1" w:rsidP="00450777">
            <w:r>
              <w:t>-ikäihmisten terveystarkastusten määrät</w:t>
            </w:r>
          </w:p>
          <w:p w:rsidR="00FD6BF1" w:rsidRPr="002C2305" w:rsidRDefault="00FD6BF1" w:rsidP="00450777"/>
        </w:tc>
      </w:tr>
    </w:tbl>
    <w:p w:rsidR="00FD6BF1" w:rsidRDefault="00FD6BF1" w:rsidP="00FD6BF1">
      <w:pPr>
        <w:rPr>
          <w:b/>
          <w:sz w:val="28"/>
          <w:szCs w:val="28"/>
        </w:rPr>
      </w:pPr>
    </w:p>
    <w:p w:rsidR="00450777" w:rsidRDefault="00450777" w:rsidP="00FD6BF1">
      <w:pPr>
        <w:rPr>
          <w:b/>
          <w:sz w:val="28"/>
          <w:szCs w:val="28"/>
        </w:rPr>
      </w:pPr>
    </w:p>
    <w:p w:rsidR="00450777" w:rsidRDefault="00450777" w:rsidP="00FD6BF1">
      <w:pPr>
        <w:rPr>
          <w:b/>
          <w:sz w:val="28"/>
          <w:szCs w:val="28"/>
        </w:rPr>
      </w:pPr>
    </w:p>
    <w:p w:rsidR="00866625" w:rsidRDefault="00866625" w:rsidP="00FD6BF1">
      <w:pPr>
        <w:rPr>
          <w:b/>
          <w:sz w:val="28"/>
          <w:szCs w:val="28"/>
        </w:rPr>
      </w:pPr>
    </w:p>
    <w:p w:rsidR="00866625" w:rsidRDefault="00866625" w:rsidP="00FD6BF1">
      <w:pPr>
        <w:rPr>
          <w:b/>
          <w:sz w:val="28"/>
          <w:szCs w:val="28"/>
        </w:rPr>
      </w:pPr>
    </w:p>
    <w:p w:rsidR="00450777" w:rsidRDefault="00450777" w:rsidP="00FD6BF1">
      <w:pPr>
        <w:rPr>
          <w:b/>
          <w:sz w:val="28"/>
          <w:szCs w:val="28"/>
        </w:rPr>
      </w:pPr>
    </w:p>
    <w:p w:rsidR="00FD6BF1" w:rsidRDefault="00FD6BF1" w:rsidP="00FD6BF1">
      <w:pPr>
        <w:rPr>
          <w:b/>
          <w:sz w:val="28"/>
          <w:szCs w:val="28"/>
        </w:rPr>
      </w:pPr>
      <w:r>
        <w:rPr>
          <w:b/>
          <w:sz w:val="28"/>
          <w:szCs w:val="28"/>
        </w:rPr>
        <w:lastRenderedPageBreak/>
        <w:t>Kaikki ikäryhmät</w:t>
      </w:r>
    </w:p>
    <w:p w:rsidR="00FD6BF1" w:rsidRPr="00BF39DA" w:rsidRDefault="00FD6BF1" w:rsidP="00FD6BF1">
      <w:r w:rsidRPr="00BF39DA">
        <w:t>Tavoite</w:t>
      </w:r>
      <w:r>
        <w:rPr>
          <w:b/>
          <w:sz w:val="28"/>
          <w:szCs w:val="28"/>
        </w:rPr>
        <w:tab/>
      </w:r>
      <w:r>
        <w:rPr>
          <w:b/>
          <w:sz w:val="28"/>
          <w:szCs w:val="28"/>
        </w:rPr>
        <w:tab/>
      </w:r>
      <w:r w:rsidRPr="00BF39DA">
        <w:t>Toimenpiteet</w:t>
      </w:r>
      <w:r>
        <w:rPr>
          <w:b/>
          <w:sz w:val="28"/>
          <w:szCs w:val="28"/>
        </w:rPr>
        <w:tab/>
      </w:r>
      <w:r>
        <w:rPr>
          <w:b/>
          <w:sz w:val="28"/>
          <w:szCs w:val="28"/>
        </w:rPr>
        <w:tab/>
      </w:r>
      <w:r w:rsidRPr="00BF39DA">
        <w:t>Resurssit</w:t>
      </w:r>
      <w:r w:rsidRPr="00BF39DA">
        <w:tab/>
      </w:r>
      <w:r>
        <w:rPr>
          <w:b/>
          <w:sz w:val="28"/>
          <w:szCs w:val="28"/>
        </w:rPr>
        <w:tab/>
      </w:r>
      <w:r w:rsidRPr="00BF39DA">
        <w:t>Mittarit</w:t>
      </w:r>
    </w:p>
    <w:tbl>
      <w:tblPr>
        <w:tblStyle w:val="TaulukkoRuudukko"/>
        <w:tblW w:w="0" w:type="auto"/>
        <w:tblLook w:val="04A0" w:firstRow="1" w:lastRow="0" w:firstColumn="1" w:lastColumn="0" w:noHBand="0" w:noVBand="1"/>
      </w:tblPr>
      <w:tblGrid>
        <w:gridCol w:w="2275"/>
        <w:gridCol w:w="2761"/>
        <w:gridCol w:w="1943"/>
        <w:gridCol w:w="2649"/>
      </w:tblGrid>
      <w:tr w:rsidR="00FD6BF1" w:rsidTr="00450777">
        <w:trPr>
          <w:trHeight w:val="70"/>
        </w:trPr>
        <w:tc>
          <w:tcPr>
            <w:tcW w:w="2318" w:type="dxa"/>
          </w:tcPr>
          <w:p w:rsidR="00FD6BF1" w:rsidRPr="00FF139F" w:rsidRDefault="00FD6BF1" w:rsidP="00450777">
            <w:r>
              <w:t>Hyvät peruspalvelut</w:t>
            </w:r>
          </w:p>
        </w:tc>
        <w:tc>
          <w:tcPr>
            <w:tcW w:w="2549" w:type="dxa"/>
          </w:tcPr>
          <w:p w:rsidR="00FD6BF1" w:rsidRDefault="00FD6BF1" w:rsidP="00450777">
            <w:r>
              <w:t>-lähipalveluiden ylläpitäminen</w:t>
            </w:r>
          </w:p>
          <w:p w:rsidR="00FD6BF1" w:rsidRDefault="00FD6BF1" w:rsidP="00450777">
            <w:r>
              <w:t>-sähköisten palveluiden kehittäminen</w:t>
            </w:r>
          </w:p>
          <w:p w:rsidR="00FD6BF1" w:rsidRDefault="00FD6BF1" w:rsidP="00450777">
            <w:r>
              <w:t>-s</w:t>
            </w:r>
            <w:r w:rsidRPr="00FF139F">
              <w:t>aamenkielisten sosiaali-ja terveyspalveluiden tuottaminen erillisrahoituksella</w:t>
            </w:r>
          </w:p>
          <w:p w:rsidR="00FD6BF1" w:rsidRPr="00FF139F" w:rsidRDefault="00FD6BF1" w:rsidP="00450777">
            <w:r>
              <w:t>-saamenkielisen henkilöstön määrän lisääminen mm. oppisopimuskoulutuksella</w:t>
            </w:r>
          </w:p>
        </w:tc>
        <w:tc>
          <w:tcPr>
            <w:tcW w:w="2010" w:type="dxa"/>
          </w:tcPr>
          <w:p w:rsidR="00FD6BF1" w:rsidRDefault="00FD6BF1" w:rsidP="00450777">
            <w:r>
              <w:t>-olemassa olevat resurssit</w:t>
            </w:r>
          </w:p>
          <w:p w:rsidR="00FD6BF1" w:rsidRPr="00FF139F" w:rsidRDefault="00FD6BF1" w:rsidP="00450777">
            <w:r>
              <w:t>-hankerahoitus</w:t>
            </w:r>
          </w:p>
        </w:tc>
        <w:tc>
          <w:tcPr>
            <w:tcW w:w="2751" w:type="dxa"/>
          </w:tcPr>
          <w:p w:rsidR="00FD6BF1" w:rsidRDefault="00FD6BF1" w:rsidP="00450777">
            <w:r>
              <w:t>-asiakastyytyväisyys</w:t>
            </w:r>
            <w:r w:rsidR="00450777">
              <w:t>-</w:t>
            </w:r>
            <w:r>
              <w:t>kyselyn tulokset</w:t>
            </w:r>
          </w:p>
          <w:p w:rsidR="00FD6BF1" w:rsidRDefault="00FD6BF1" w:rsidP="00450777">
            <w:r>
              <w:t>-saamenkielisen palvelun määrä</w:t>
            </w:r>
          </w:p>
          <w:p w:rsidR="00FD6BF1" w:rsidRDefault="00FD6BF1" w:rsidP="00450777">
            <w:r>
              <w:t>-sähköisten palvelujen määrä</w:t>
            </w:r>
          </w:p>
          <w:p w:rsidR="00FD6BF1" w:rsidRPr="00FF139F" w:rsidRDefault="00FD6BF1" w:rsidP="00450777"/>
        </w:tc>
      </w:tr>
      <w:tr w:rsidR="00FD6BF1" w:rsidRPr="005E07B2" w:rsidTr="00450777">
        <w:tc>
          <w:tcPr>
            <w:tcW w:w="2318" w:type="dxa"/>
          </w:tcPr>
          <w:p w:rsidR="00FD6BF1" w:rsidRPr="005E07B2" w:rsidRDefault="00FD6BF1" w:rsidP="00450777">
            <w:r>
              <w:t>Kuntalaisten osallisuus</w:t>
            </w:r>
          </w:p>
          <w:p w:rsidR="00FD6BF1" w:rsidRPr="005E07B2" w:rsidRDefault="00FD6BF1" w:rsidP="00450777"/>
        </w:tc>
        <w:tc>
          <w:tcPr>
            <w:tcW w:w="2549" w:type="dxa"/>
          </w:tcPr>
          <w:p w:rsidR="00FD6BF1" w:rsidRDefault="00FD6BF1" w:rsidP="00450777">
            <w:r>
              <w:t>-kyläillat, kyläkierrokset</w:t>
            </w:r>
          </w:p>
          <w:p w:rsidR="00FD6BF1" w:rsidRDefault="00FD6BF1" w:rsidP="00450777">
            <w:r>
              <w:t>-kuntalaiskyselyt, palautekanavat</w:t>
            </w:r>
          </w:p>
          <w:p w:rsidR="00FD6BF1" w:rsidRPr="005E07B2" w:rsidRDefault="00FD6BF1" w:rsidP="00450777">
            <w:r>
              <w:t>-avoin tiedottaminen</w:t>
            </w:r>
          </w:p>
        </w:tc>
        <w:tc>
          <w:tcPr>
            <w:tcW w:w="2010" w:type="dxa"/>
          </w:tcPr>
          <w:p w:rsidR="00FD6BF1" w:rsidRPr="005E07B2" w:rsidRDefault="00FD6BF1" w:rsidP="00450777">
            <w:r>
              <w:t>-olemassa olevat resurssit</w:t>
            </w:r>
          </w:p>
        </w:tc>
        <w:tc>
          <w:tcPr>
            <w:tcW w:w="2751" w:type="dxa"/>
          </w:tcPr>
          <w:p w:rsidR="00FD6BF1" w:rsidRDefault="00FD6BF1" w:rsidP="00450777">
            <w:r>
              <w:t>-kuntalaiskyselyn tulokset</w:t>
            </w:r>
          </w:p>
          <w:p w:rsidR="00FD6BF1" w:rsidRPr="005E07B2" w:rsidRDefault="00FD6BF1" w:rsidP="00450777">
            <w:r>
              <w:t>-suora palaute</w:t>
            </w:r>
          </w:p>
        </w:tc>
      </w:tr>
      <w:tr w:rsidR="00FD6BF1" w:rsidTr="00450777">
        <w:tc>
          <w:tcPr>
            <w:tcW w:w="2318" w:type="dxa"/>
          </w:tcPr>
          <w:p w:rsidR="00FD6BF1" w:rsidRPr="007B1727" w:rsidRDefault="00FD6BF1" w:rsidP="00450777">
            <w:r>
              <w:t xml:space="preserve">Mielenterveys- ja päihdehuollon palveluiden parantaminen </w:t>
            </w:r>
          </w:p>
        </w:tc>
        <w:tc>
          <w:tcPr>
            <w:tcW w:w="2549" w:type="dxa"/>
          </w:tcPr>
          <w:p w:rsidR="00FD6BF1" w:rsidRPr="007B1727" w:rsidRDefault="00FD6BF1" w:rsidP="00450777">
            <w:r>
              <w:t>-laaditaan mielenterveys- ja päihdehuollon suunnitelma (sis. päihdetyön toimintamallin)</w:t>
            </w:r>
            <w:r w:rsidRPr="007B1727">
              <w:t xml:space="preserve"> </w:t>
            </w:r>
          </w:p>
        </w:tc>
        <w:tc>
          <w:tcPr>
            <w:tcW w:w="2010" w:type="dxa"/>
          </w:tcPr>
          <w:p w:rsidR="00FD6BF1" w:rsidRDefault="00FD6BF1" w:rsidP="00450777">
            <w:r>
              <w:t>-olemassa olevat resurssit</w:t>
            </w:r>
          </w:p>
          <w:p w:rsidR="00FD6BF1" w:rsidRDefault="00FD6BF1" w:rsidP="00450777">
            <w:pPr>
              <w:rPr>
                <w:b/>
              </w:rPr>
            </w:pPr>
            <w:r>
              <w:t>-yhteistyössä Sámisosterin kanssa</w:t>
            </w:r>
          </w:p>
        </w:tc>
        <w:tc>
          <w:tcPr>
            <w:tcW w:w="2751" w:type="dxa"/>
          </w:tcPr>
          <w:p w:rsidR="00FD6BF1" w:rsidRDefault="00FD6BF1" w:rsidP="00450777">
            <w:r>
              <w:t>-toimintamalli käytössä</w:t>
            </w:r>
          </w:p>
          <w:p w:rsidR="00FD6BF1" w:rsidRDefault="00FD6BF1" w:rsidP="00450777">
            <w:pPr>
              <w:rPr>
                <w:b/>
              </w:rPr>
            </w:pPr>
            <w:r>
              <w:t>-palveluiden saatavuus parantunut</w:t>
            </w:r>
          </w:p>
        </w:tc>
      </w:tr>
      <w:tr w:rsidR="00FD6BF1" w:rsidTr="00450777">
        <w:tc>
          <w:tcPr>
            <w:tcW w:w="2318" w:type="dxa"/>
          </w:tcPr>
          <w:p w:rsidR="00FD6BF1" w:rsidRDefault="00FD6BF1" w:rsidP="00450777">
            <w:r>
              <w:t>Työkyvyn ylläpitäminen</w:t>
            </w:r>
          </w:p>
          <w:p w:rsidR="00FD6BF1" w:rsidRDefault="00FD6BF1" w:rsidP="00450777">
            <w:r>
              <w:t>Elämänlaadun parantaminen</w:t>
            </w:r>
          </w:p>
          <w:p w:rsidR="00FD6BF1" w:rsidRDefault="00FD6BF1" w:rsidP="00450777"/>
        </w:tc>
        <w:tc>
          <w:tcPr>
            <w:tcW w:w="2549" w:type="dxa"/>
          </w:tcPr>
          <w:p w:rsidR="00FD6BF1" w:rsidRDefault="00FD6BF1" w:rsidP="00450777">
            <w:r>
              <w:t>-luodaan toimintamallit pitkäaikaissairauksien seurantaan (mm. diabetes, korkea verenpaine, reuma)</w:t>
            </w:r>
          </w:p>
        </w:tc>
        <w:tc>
          <w:tcPr>
            <w:tcW w:w="2010" w:type="dxa"/>
          </w:tcPr>
          <w:p w:rsidR="00FD6BF1" w:rsidRDefault="00FD6BF1" w:rsidP="00450777">
            <w:r>
              <w:t>-olemassa olevat resurssit</w:t>
            </w:r>
          </w:p>
        </w:tc>
        <w:tc>
          <w:tcPr>
            <w:tcW w:w="2751" w:type="dxa"/>
          </w:tcPr>
          <w:p w:rsidR="00FD6BF1" w:rsidRDefault="00FD6BF1" w:rsidP="00450777">
            <w:r>
              <w:t>-toimintamallit käytössä</w:t>
            </w:r>
          </w:p>
        </w:tc>
      </w:tr>
      <w:tr w:rsidR="00FD6BF1" w:rsidTr="00450777">
        <w:tc>
          <w:tcPr>
            <w:tcW w:w="2318" w:type="dxa"/>
          </w:tcPr>
          <w:p w:rsidR="00FD6BF1" w:rsidRPr="00C52037" w:rsidRDefault="00FD6BF1" w:rsidP="00450777">
            <w:r>
              <w:t>Laadukkaat ravitsemuspalvelut</w:t>
            </w:r>
          </w:p>
        </w:tc>
        <w:tc>
          <w:tcPr>
            <w:tcW w:w="2549" w:type="dxa"/>
          </w:tcPr>
          <w:p w:rsidR="00FD6BF1" w:rsidRDefault="00FD6BF1" w:rsidP="00450777">
            <w:r>
              <w:t>-h</w:t>
            </w:r>
            <w:r w:rsidRPr="00C52037">
              <w:t>uomioidaan valtakunnalliset ravitsemussuositukset koulujen ja laitoshoidon osalta</w:t>
            </w:r>
          </w:p>
          <w:p w:rsidR="00FD6BF1" w:rsidRPr="00C52037" w:rsidRDefault="00FD6BF1" w:rsidP="00450777">
            <w:r>
              <w:t>-lähiruuan osuuden lisääminen</w:t>
            </w:r>
          </w:p>
        </w:tc>
        <w:tc>
          <w:tcPr>
            <w:tcW w:w="2010" w:type="dxa"/>
          </w:tcPr>
          <w:p w:rsidR="00FD6BF1" w:rsidRPr="00C52037" w:rsidRDefault="00FD6BF1" w:rsidP="00450777">
            <w:r>
              <w:t>-olemassa olevat resurssit</w:t>
            </w:r>
          </w:p>
        </w:tc>
        <w:tc>
          <w:tcPr>
            <w:tcW w:w="2751" w:type="dxa"/>
          </w:tcPr>
          <w:p w:rsidR="00FD6BF1" w:rsidRDefault="00FD6BF1" w:rsidP="00450777">
            <w:r>
              <w:t>-asiakastyytyväisyys</w:t>
            </w:r>
            <w:r w:rsidR="00450777">
              <w:t>-</w:t>
            </w:r>
            <w:r>
              <w:t>kyselyjen tulokset</w:t>
            </w:r>
          </w:p>
          <w:p w:rsidR="00FD6BF1" w:rsidRPr="00C52037" w:rsidRDefault="00FD6BF1" w:rsidP="00450777">
            <w:r>
              <w:t>-lähiruuan määrä</w:t>
            </w:r>
          </w:p>
        </w:tc>
      </w:tr>
      <w:tr w:rsidR="00FD6BF1" w:rsidTr="00450777">
        <w:tc>
          <w:tcPr>
            <w:tcW w:w="2318" w:type="dxa"/>
          </w:tcPr>
          <w:p w:rsidR="00FD6BF1" w:rsidRDefault="00FD6BF1" w:rsidP="00450777">
            <w:r>
              <w:t>Terveet ja ajanmukaiset toimitilat (kunnan kiinteistöt)</w:t>
            </w:r>
          </w:p>
        </w:tc>
        <w:tc>
          <w:tcPr>
            <w:tcW w:w="2549" w:type="dxa"/>
          </w:tcPr>
          <w:p w:rsidR="00FD6BF1" w:rsidRDefault="00FD6BF1" w:rsidP="00450777">
            <w:r>
              <w:t>-kiinteistöjen kuntokartoitukset</w:t>
            </w:r>
          </w:p>
          <w:p w:rsidR="00FD6BF1" w:rsidRDefault="00FD6BF1" w:rsidP="00450777">
            <w:r>
              <w:t>-laaditaan kiinteistöjen korjaus- ja ylläpitosuunnitelma</w:t>
            </w:r>
          </w:p>
          <w:p w:rsidR="00FD6BF1" w:rsidRDefault="00FD6BF1" w:rsidP="00450777">
            <w:r>
              <w:t>-suunnitelman mukaiset toimenpiteet</w:t>
            </w:r>
          </w:p>
          <w:p w:rsidR="00FD6BF1" w:rsidRDefault="00FD6BF1" w:rsidP="00450777"/>
        </w:tc>
        <w:tc>
          <w:tcPr>
            <w:tcW w:w="2010" w:type="dxa"/>
          </w:tcPr>
          <w:p w:rsidR="00FD6BF1" w:rsidRDefault="00FD6BF1" w:rsidP="00450777">
            <w:r>
              <w:t>-investointi</w:t>
            </w:r>
            <w:r w:rsidR="00450777">
              <w:t>-</w:t>
            </w:r>
            <w:r>
              <w:t>määräraha erillisten päätösten mukaisesti</w:t>
            </w:r>
          </w:p>
        </w:tc>
        <w:tc>
          <w:tcPr>
            <w:tcW w:w="2751" w:type="dxa"/>
          </w:tcPr>
          <w:p w:rsidR="00FD6BF1" w:rsidRDefault="00FD6BF1" w:rsidP="00450777">
            <w:r>
              <w:t>-erilaiset mittaukset (rakennukset, ihmiset)</w:t>
            </w:r>
          </w:p>
        </w:tc>
      </w:tr>
    </w:tbl>
    <w:p w:rsidR="00294FEB" w:rsidRDefault="00294FEB" w:rsidP="00294FEB">
      <w:pPr>
        <w:pStyle w:val="Otsikko2"/>
        <w:numPr>
          <w:ilvl w:val="0"/>
          <w:numId w:val="0"/>
        </w:numPr>
        <w:rPr>
          <w:rFonts w:eastAsiaTheme="minorHAnsi"/>
          <w:b w:val="0"/>
          <w:color w:val="auto"/>
          <w:sz w:val="24"/>
          <w:szCs w:val="24"/>
          <w:lang w:val="fi-FI" w:eastAsia="en-US"/>
        </w:rPr>
      </w:pPr>
    </w:p>
    <w:p w:rsidR="00294FEB" w:rsidRDefault="00294FEB" w:rsidP="00294FEB">
      <w:pPr>
        <w:pStyle w:val="Otsikko2"/>
        <w:numPr>
          <w:ilvl w:val="0"/>
          <w:numId w:val="0"/>
        </w:numPr>
        <w:rPr>
          <w:rFonts w:eastAsiaTheme="minorHAnsi"/>
          <w:b w:val="0"/>
          <w:color w:val="auto"/>
          <w:sz w:val="24"/>
          <w:szCs w:val="24"/>
          <w:lang w:val="fi-FI" w:eastAsia="en-US"/>
        </w:rPr>
      </w:pPr>
    </w:p>
    <w:p w:rsidR="00294FEB" w:rsidRPr="00294FEB" w:rsidRDefault="00294FEB" w:rsidP="00294FEB"/>
    <w:p w:rsidR="00294FEB" w:rsidRPr="00294FEB" w:rsidRDefault="00294FEB" w:rsidP="00294FEB">
      <w:pPr>
        <w:pStyle w:val="Otsikko2"/>
        <w:numPr>
          <w:ilvl w:val="0"/>
          <w:numId w:val="0"/>
        </w:numPr>
        <w:rPr>
          <w:b w:val="0"/>
          <w:color w:val="auto"/>
          <w:lang w:val="fi-FI"/>
        </w:rPr>
      </w:pPr>
      <w:bookmarkStart w:id="18" w:name="_Toc504119244"/>
      <w:r w:rsidRPr="00294FEB">
        <w:rPr>
          <w:b w:val="0"/>
          <w:color w:val="auto"/>
          <w:lang w:val="fi-FI"/>
        </w:rPr>
        <w:lastRenderedPageBreak/>
        <w:t>2.3 Muut hyvinvoinnin edistämisohjelmat ja -suunnitelmat</w:t>
      </w:r>
      <w:bookmarkEnd w:id="18"/>
    </w:p>
    <w:p w:rsidR="00294FEB" w:rsidRDefault="00294FEB" w:rsidP="00294FEB"/>
    <w:p w:rsidR="00294FEB" w:rsidRDefault="00294FEB" w:rsidP="00294FEB">
      <w:pPr>
        <w:spacing w:line="276" w:lineRule="auto"/>
      </w:pPr>
      <w:r>
        <w:rPr>
          <w:rFonts w:ascii="Times New Roman"/>
          <w:b/>
          <w:color w:val="000000"/>
          <w:sz w:val="24"/>
        </w:rPr>
        <w:t>Kuntaa koskettavat valtakunnalliset ja alueellisen tason hyvinvointia ja terveytt</w:t>
      </w:r>
      <w:r>
        <w:rPr>
          <w:rFonts w:ascii="Times New Roman"/>
          <w:b/>
          <w:color w:val="000000"/>
          <w:sz w:val="24"/>
        </w:rPr>
        <w:t>ä</w:t>
      </w:r>
      <w:r>
        <w:rPr>
          <w:rFonts w:ascii="Times New Roman"/>
          <w:b/>
          <w:color w:val="000000"/>
          <w:sz w:val="24"/>
        </w:rPr>
        <w:t xml:space="preserve"> edist</w:t>
      </w:r>
      <w:r>
        <w:rPr>
          <w:rFonts w:ascii="Times New Roman"/>
          <w:b/>
          <w:color w:val="000000"/>
          <w:sz w:val="24"/>
        </w:rPr>
        <w:t>ä</w:t>
      </w:r>
      <w:r>
        <w:rPr>
          <w:rFonts w:ascii="Times New Roman"/>
          <w:b/>
          <w:color w:val="000000"/>
          <w:sz w:val="24"/>
        </w:rPr>
        <w:t>v</w:t>
      </w:r>
      <w:r>
        <w:rPr>
          <w:rFonts w:ascii="Times New Roman"/>
          <w:b/>
          <w:color w:val="000000"/>
          <w:sz w:val="24"/>
        </w:rPr>
        <w:t>ä</w:t>
      </w:r>
      <w:r>
        <w:rPr>
          <w:rFonts w:ascii="Times New Roman"/>
          <w:b/>
          <w:color w:val="000000"/>
          <w:sz w:val="24"/>
        </w:rPr>
        <w:t>t uudistukset ja ohjelmat:</w:t>
      </w:r>
    </w:p>
    <w:p w:rsidR="00294FEB" w:rsidRPr="00B167E1" w:rsidRDefault="00294FEB" w:rsidP="00294FEB">
      <w:pPr>
        <w:spacing w:line="276" w:lineRule="auto"/>
      </w:pPr>
      <w:r w:rsidRPr="00B167E1">
        <w:rPr>
          <w:rFonts w:ascii="Times New Roman"/>
          <w:b/>
          <w:sz w:val="24"/>
        </w:rPr>
        <w:t>Sote- ja maakuntauudistus</w:t>
      </w:r>
      <w:r w:rsidR="00B167E1" w:rsidRPr="00B167E1">
        <w:rPr>
          <w:rStyle w:val="Alaviitteenviite"/>
          <w:rFonts w:ascii="Times New Roman"/>
          <w:sz w:val="24"/>
        </w:rPr>
        <w:footnoteReference w:id="6"/>
      </w:r>
      <w:r w:rsidRPr="00B167E1">
        <w:rPr>
          <w:rFonts w:ascii="Times New Roman"/>
          <w:sz w:val="24"/>
        </w:rPr>
        <w:t>. Sosiaali- ja terveyspalveluiden j</w:t>
      </w:r>
      <w:r w:rsidRPr="00B167E1">
        <w:rPr>
          <w:rFonts w:ascii="Times New Roman"/>
          <w:sz w:val="24"/>
        </w:rPr>
        <w:t>ä</w:t>
      </w:r>
      <w:r w:rsidRPr="00B167E1">
        <w:rPr>
          <w:rFonts w:ascii="Times New Roman"/>
          <w:sz w:val="24"/>
        </w:rPr>
        <w:t>rjest</w:t>
      </w:r>
      <w:r w:rsidRPr="00B167E1">
        <w:rPr>
          <w:rFonts w:ascii="Times New Roman"/>
          <w:sz w:val="24"/>
        </w:rPr>
        <w:t>ä</w:t>
      </w:r>
      <w:r w:rsidRPr="00B167E1">
        <w:rPr>
          <w:rFonts w:ascii="Times New Roman"/>
          <w:sz w:val="24"/>
        </w:rPr>
        <w:t>misvastuu siirtyy maakunnille 1.1.2020. Hyvinvoinnin ja terveyden edist</w:t>
      </w:r>
      <w:r w:rsidRPr="00B167E1">
        <w:rPr>
          <w:rFonts w:ascii="Times New Roman"/>
          <w:sz w:val="24"/>
        </w:rPr>
        <w:t>ä</w:t>
      </w:r>
      <w:r w:rsidRPr="00B167E1">
        <w:rPr>
          <w:rFonts w:ascii="Times New Roman"/>
          <w:sz w:val="24"/>
        </w:rPr>
        <w:t>minen, lakis</w:t>
      </w:r>
      <w:r w:rsidRPr="00B167E1">
        <w:rPr>
          <w:rFonts w:ascii="Times New Roman"/>
          <w:sz w:val="24"/>
        </w:rPr>
        <w:t>ää</w:t>
      </w:r>
      <w:r w:rsidRPr="00B167E1">
        <w:rPr>
          <w:rFonts w:ascii="Times New Roman"/>
          <w:sz w:val="24"/>
        </w:rPr>
        <w:t>teiset paikalliset teht</w:t>
      </w:r>
      <w:r w:rsidRPr="00B167E1">
        <w:rPr>
          <w:rFonts w:ascii="Times New Roman"/>
          <w:sz w:val="24"/>
        </w:rPr>
        <w:t>ä</w:t>
      </w:r>
      <w:r w:rsidRPr="00B167E1">
        <w:rPr>
          <w:rFonts w:ascii="Times New Roman"/>
          <w:sz w:val="24"/>
        </w:rPr>
        <w:t>v</w:t>
      </w:r>
      <w:r w:rsidRPr="00B167E1">
        <w:rPr>
          <w:rFonts w:ascii="Times New Roman"/>
          <w:sz w:val="24"/>
        </w:rPr>
        <w:t>ä</w:t>
      </w:r>
      <w:r w:rsidRPr="00B167E1">
        <w:rPr>
          <w:rFonts w:ascii="Times New Roman"/>
          <w:sz w:val="24"/>
        </w:rPr>
        <w:t>t, paikallinen demokratia ja elinvoima ja yleinen toimiala j</w:t>
      </w:r>
      <w:r w:rsidRPr="00B167E1">
        <w:rPr>
          <w:rFonts w:ascii="Times New Roman"/>
          <w:sz w:val="24"/>
        </w:rPr>
        <w:t>ää</w:t>
      </w:r>
      <w:r w:rsidRPr="00B167E1">
        <w:rPr>
          <w:rFonts w:ascii="Times New Roman"/>
          <w:sz w:val="24"/>
        </w:rPr>
        <w:t>v</w:t>
      </w:r>
      <w:r w:rsidRPr="00B167E1">
        <w:rPr>
          <w:rFonts w:ascii="Times New Roman"/>
          <w:sz w:val="24"/>
        </w:rPr>
        <w:t>ä</w:t>
      </w:r>
      <w:r w:rsidRPr="00B167E1">
        <w:rPr>
          <w:rFonts w:ascii="Times New Roman"/>
          <w:sz w:val="24"/>
        </w:rPr>
        <w:t>t edelleen kunnan teht</w:t>
      </w:r>
      <w:r w:rsidRPr="00B167E1">
        <w:rPr>
          <w:rFonts w:ascii="Times New Roman"/>
          <w:sz w:val="24"/>
        </w:rPr>
        <w:t>ä</w:t>
      </w:r>
      <w:r w:rsidRPr="00B167E1">
        <w:rPr>
          <w:rFonts w:ascii="Times New Roman"/>
          <w:sz w:val="24"/>
        </w:rPr>
        <w:t>viksi. (</w:t>
      </w:r>
      <w:hyperlink r:id="rId14">
        <w:r w:rsidRPr="00B167E1">
          <w:rPr>
            <w:rFonts w:ascii="Times New Roman"/>
            <w:sz w:val="24"/>
          </w:rPr>
          <w:t>www.alueuudistus.fi</w:t>
        </w:r>
      </w:hyperlink>
      <w:r w:rsidRPr="00B167E1">
        <w:rPr>
          <w:rFonts w:ascii="Times New Roman"/>
          <w:sz w:val="24"/>
        </w:rPr>
        <w:t>, viitattu 27.11.2017.)</w:t>
      </w:r>
    </w:p>
    <w:p w:rsidR="00294FEB" w:rsidRPr="00B167E1" w:rsidRDefault="00294FEB" w:rsidP="00294FEB">
      <w:pPr>
        <w:spacing w:line="276" w:lineRule="auto"/>
      </w:pPr>
      <w:r w:rsidRPr="00B167E1">
        <w:rPr>
          <w:rFonts w:ascii="Times New Roman"/>
          <w:b/>
          <w:sz w:val="24"/>
        </w:rPr>
        <w:t>EALLIN</w:t>
      </w:r>
      <w:r w:rsidR="00B167E1" w:rsidRPr="00B167E1">
        <w:rPr>
          <w:rStyle w:val="Alaviitteenviite"/>
          <w:rFonts w:ascii="Times New Roman"/>
          <w:sz w:val="24"/>
        </w:rPr>
        <w:footnoteReference w:id="7"/>
      </w:r>
      <w:r w:rsidRPr="00B167E1">
        <w:rPr>
          <w:rFonts w:ascii="Times New Roman"/>
          <w:sz w:val="24"/>
        </w:rPr>
        <w:t xml:space="preserve"> - El</w:t>
      </w:r>
      <w:r w:rsidRPr="00B167E1">
        <w:rPr>
          <w:rFonts w:ascii="Times New Roman"/>
          <w:sz w:val="24"/>
        </w:rPr>
        <w:t>ä</w:t>
      </w:r>
      <w:r w:rsidRPr="00B167E1">
        <w:rPr>
          <w:rFonts w:ascii="Times New Roman"/>
          <w:sz w:val="24"/>
        </w:rPr>
        <w:t>m</w:t>
      </w:r>
      <w:r w:rsidRPr="00B167E1">
        <w:rPr>
          <w:rFonts w:ascii="Times New Roman"/>
          <w:sz w:val="24"/>
        </w:rPr>
        <w:t>ä</w:t>
      </w:r>
      <w:r w:rsidRPr="00B167E1">
        <w:rPr>
          <w:rFonts w:ascii="Times New Roman"/>
          <w:sz w:val="24"/>
        </w:rPr>
        <w:t xml:space="preserve"> (Utsjoen kunnan hallinnoima hanke, jossa opetetaan yhteis</w:t>
      </w:r>
      <w:r w:rsidRPr="00B167E1">
        <w:rPr>
          <w:rFonts w:ascii="Times New Roman"/>
          <w:sz w:val="24"/>
        </w:rPr>
        <w:t>ö</w:t>
      </w:r>
      <w:r w:rsidRPr="00B167E1">
        <w:rPr>
          <w:rFonts w:ascii="Times New Roman"/>
          <w:sz w:val="24"/>
        </w:rPr>
        <w:t>n j</w:t>
      </w:r>
      <w:r w:rsidRPr="00B167E1">
        <w:rPr>
          <w:rFonts w:ascii="Times New Roman"/>
          <w:sz w:val="24"/>
        </w:rPr>
        <w:t>ä</w:t>
      </w:r>
      <w:r w:rsidRPr="00B167E1">
        <w:rPr>
          <w:rFonts w:ascii="Times New Roman"/>
          <w:sz w:val="24"/>
        </w:rPr>
        <w:t>senille ja ammattilaisille itsemurhien ehk</w:t>
      </w:r>
      <w:r w:rsidRPr="00B167E1">
        <w:rPr>
          <w:rFonts w:ascii="Times New Roman"/>
          <w:sz w:val="24"/>
        </w:rPr>
        <w:t>ä</w:t>
      </w:r>
      <w:r w:rsidRPr="00B167E1">
        <w:rPr>
          <w:rFonts w:ascii="Times New Roman"/>
          <w:sz w:val="24"/>
        </w:rPr>
        <w:t>isytaitoja.</w:t>
      </w:r>
    </w:p>
    <w:p w:rsidR="00294FEB" w:rsidRPr="00B167E1" w:rsidRDefault="00294FEB" w:rsidP="00294FEB">
      <w:pPr>
        <w:spacing w:line="276" w:lineRule="auto"/>
      </w:pPr>
      <w:r w:rsidRPr="00B167E1">
        <w:rPr>
          <w:rFonts w:ascii="Times New Roman"/>
          <w:b/>
          <w:sz w:val="24"/>
        </w:rPr>
        <w:t>Pohjoismainen saamelaisten itsemurhien ennaltaehk</w:t>
      </w:r>
      <w:r w:rsidRPr="00B167E1">
        <w:rPr>
          <w:rFonts w:ascii="Times New Roman"/>
          <w:b/>
          <w:sz w:val="24"/>
        </w:rPr>
        <w:t>ä</w:t>
      </w:r>
      <w:r w:rsidRPr="00B167E1">
        <w:rPr>
          <w:rFonts w:ascii="Times New Roman"/>
          <w:b/>
          <w:sz w:val="24"/>
        </w:rPr>
        <w:t>isyn suunnitelma</w:t>
      </w:r>
      <w:r w:rsidR="00B167E1" w:rsidRPr="00B167E1">
        <w:rPr>
          <w:rStyle w:val="Alaviitteenviite"/>
          <w:rFonts w:ascii="Times New Roman"/>
          <w:sz w:val="24"/>
        </w:rPr>
        <w:footnoteReference w:id="8"/>
      </w:r>
      <w:r w:rsidRPr="00B167E1">
        <w:rPr>
          <w:rFonts w:ascii="Times New Roman"/>
          <w:sz w:val="24"/>
        </w:rPr>
        <w:t xml:space="preserve"> (SANKS ja Saamelaisneuvosto 2017).</w:t>
      </w:r>
    </w:p>
    <w:p w:rsidR="00294FEB" w:rsidRDefault="00294FEB" w:rsidP="00294FEB">
      <w:pPr>
        <w:spacing w:line="276" w:lineRule="auto"/>
      </w:pPr>
    </w:p>
    <w:p w:rsidR="00294FEB" w:rsidRDefault="00294FEB" w:rsidP="00294FEB">
      <w:pPr>
        <w:spacing w:line="276" w:lineRule="auto"/>
        <w:rPr>
          <w:rFonts w:ascii="Times New Roman"/>
          <w:color w:val="000000"/>
          <w:sz w:val="24"/>
        </w:rPr>
      </w:pPr>
      <w:r>
        <w:rPr>
          <w:rFonts w:ascii="Times New Roman"/>
          <w:b/>
          <w:color w:val="000000"/>
          <w:sz w:val="24"/>
        </w:rPr>
        <w:t>Utsjoen kunnan asiakirjat ja ohjelmat, joiden tavoitteena on tukea kuntalaisten terveytt</w:t>
      </w:r>
      <w:r>
        <w:rPr>
          <w:rFonts w:ascii="Times New Roman"/>
          <w:b/>
          <w:color w:val="000000"/>
          <w:sz w:val="24"/>
        </w:rPr>
        <w:t>ä</w:t>
      </w:r>
      <w:r>
        <w:rPr>
          <w:rFonts w:ascii="Times New Roman"/>
          <w:b/>
          <w:color w:val="000000"/>
          <w:sz w:val="24"/>
        </w:rPr>
        <w:t xml:space="preserve"> ja hyvinvointia:</w:t>
      </w:r>
      <w:r>
        <w:br/>
      </w:r>
      <w:r>
        <w:br/>
      </w:r>
      <w:r>
        <w:rPr>
          <w:rFonts w:ascii="Times New Roman"/>
          <w:color w:val="000000"/>
          <w:sz w:val="24"/>
          <w:u w:val="single"/>
        </w:rPr>
        <w:t>Yleinen toiminnanohjaus</w:t>
      </w:r>
      <w:r>
        <w:br/>
      </w:r>
      <w:r>
        <w:rPr>
          <w:rFonts w:ascii="Times New Roman"/>
          <w:color w:val="000000"/>
          <w:sz w:val="24"/>
        </w:rPr>
        <w:t>- Kuntastrategia</w:t>
      </w:r>
      <w:r>
        <w:br/>
      </w:r>
      <w:r>
        <w:rPr>
          <w:rFonts w:ascii="Times New Roman"/>
          <w:color w:val="000000"/>
          <w:sz w:val="24"/>
        </w:rPr>
        <w:t>- Henkil</w:t>
      </w:r>
      <w:r>
        <w:rPr>
          <w:rFonts w:ascii="Times New Roman"/>
          <w:color w:val="000000"/>
          <w:sz w:val="24"/>
        </w:rPr>
        <w:t>ö</w:t>
      </w:r>
      <w:r>
        <w:rPr>
          <w:rFonts w:ascii="Times New Roman"/>
          <w:color w:val="000000"/>
          <w:sz w:val="24"/>
        </w:rPr>
        <w:t>st</w:t>
      </w:r>
      <w:r>
        <w:rPr>
          <w:rFonts w:ascii="Times New Roman"/>
          <w:color w:val="000000"/>
          <w:sz w:val="24"/>
        </w:rPr>
        <w:t>ö</w:t>
      </w:r>
      <w:r>
        <w:rPr>
          <w:rFonts w:ascii="Times New Roman"/>
          <w:color w:val="000000"/>
          <w:sz w:val="24"/>
        </w:rPr>
        <w:t>- ja koulutussuunnitelma</w:t>
      </w:r>
      <w:r>
        <w:br/>
      </w:r>
      <w:r>
        <w:rPr>
          <w:rFonts w:ascii="Times New Roman"/>
          <w:color w:val="000000"/>
          <w:sz w:val="24"/>
        </w:rPr>
        <w:t>- Yhdenvertaisuus- ja tasa-arvosuunnitelma</w:t>
      </w:r>
      <w:r>
        <w:br/>
      </w:r>
      <w:r>
        <w:br/>
      </w:r>
      <w:r>
        <w:rPr>
          <w:rFonts w:ascii="Times New Roman"/>
          <w:color w:val="000000"/>
          <w:sz w:val="24"/>
          <w:u w:val="single"/>
        </w:rPr>
        <w:t>Sivistyspalvelut</w:t>
      </w:r>
      <w:r>
        <w:br/>
      </w:r>
      <w:r>
        <w:rPr>
          <w:rFonts w:ascii="Times New Roman"/>
          <w:color w:val="000000"/>
          <w:sz w:val="24"/>
        </w:rPr>
        <w:t>- Esiopetussuunnitelma</w:t>
      </w:r>
      <w:r>
        <w:br/>
      </w:r>
      <w:r>
        <w:rPr>
          <w:rFonts w:ascii="Times New Roman"/>
          <w:color w:val="000000"/>
          <w:sz w:val="24"/>
        </w:rPr>
        <w:t>- Saamenkielinen varhaiskasvatussuunnitelma</w:t>
      </w:r>
    </w:p>
    <w:p w:rsidR="00294FEB" w:rsidRDefault="00294FEB" w:rsidP="00294FEB">
      <w:pPr>
        <w:spacing w:line="276" w:lineRule="auto"/>
      </w:pPr>
      <w:r>
        <w:br/>
      </w:r>
      <w:r>
        <w:rPr>
          <w:rFonts w:ascii="Times New Roman"/>
          <w:color w:val="000000"/>
          <w:sz w:val="24"/>
          <w:u w:val="single"/>
        </w:rPr>
        <w:t>Sosiaali-ja terveyspalvelut</w:t>
      </w:r>
      <w:r>
        <w:br/>
      </w:r>
      <w:r>
        <w:rPr>
          <w:rFonts w:ascii="Times New Roman"/>
          <w:color w:val="000000"/>
          <w:sz w:val="24"/>
        </w:rPr>
        <w:t>- Mielenterveys- ja p</w:t>
      </w:r>
      <w:r>
        <w:rPr>
          <w:rFonts w:ascii="Times New Roman"/>
          <w:color w:val="000000"/>
          <w:sz w:val="24"/>
        </w:rPr>
        <w:t>ä</w:t>
      </w:r>
      <w:r>
        <w:rPr>
          <w:rFonts w:ascii="Times New Roman"/>
          <w:color w:val="000000"/>
          <w:sz w:val="24"/>
        </w:rPr>
        <w:t>ihdestrategia (valmistelussa)</w:t>
      </w:r>
      <w:r>
        <w:br/>
      </w:r>
      <w:r>
        <w:rPr>
          <w:rFonts w:ascii="Times New Roman"/>
          <w:color w:val="000000"/>
          <w:sz w:val="24"/>
        </w:rPr>
        <w:t>- Pitk</w:t>
      </w:r>
      <w:r>
        <w:rPr>
          <w:rFonts w:ascii="Times New Roman"/>
          <w:color w:val="000000"/>
          <w:sz w:val="24"/>
        </w:rPr>
        <w:t>ä</w:t>
      </w:r>
      <w:r>
        <w:rPr>
          <w:rFonts w:ascii="Times New Roman"/>
          <w:color w:val="000000"/>
          <w:sz w:val="24"/>
        </w:rPr>
        <w:t>aikaisty</w:t>
      </w:r>
      <w:r>
        <w:rPr>
          <w:rFonts w:ascii="Times New Roman"/>
          <w:color w:val="000000"/>
          <w:sz w:val="24"/>
        </w:rPr>
        <w:t>ö</w:t>
      </w:r>
      <w:r>
        <w:rPr>
          <w:rFonts w:ascii="Times New Roman"/>
          <w:color w:val="000000"/>
          <w:sz w:val="24"/>
        </w:rPr>
        <w:t>tt</w:t>
      </w:r>
      <w:r>
        <w:rPr>
          <w:rFonts w:ascii="Times New Roman"/>
          <w:color w:val="000000"/>
          <w:sz w:val="24"/>
        </w:rPr>
        <w:t>ö</w:t>
      </w:r>
      <w:r>
        <w:rPr>
          <w:rFonts w:ascii="Times New Roman"/>
          <w:color w:val="000000"/>
          <w:sz w:val="24"/>
        </w:rPr>
        <w:t>mien aktivointity</w:t>
      </w:r>
      <w:r>
        <w:rPr>
          <w:rFonts w:ascii="Times New Roman"/>
          <w:color w:val="000000"/>
          <w:sz w:val="24"/>
        </w:rPr>
        <w:t>ö</w:t>
      </w:r>
      <w:r>
        <w:rPr>
          <w:rFonts w:ascii="Times New Roman"/>
          <w:color w:val="000000"/>
          <w:sz w:val="24"/>
        </w:rPr>
        <w:t>n kehitt</w:t>
      </w:r>
      <w:r>
        <w:rPr>
          <w:rFonts w:ascii="Times New Roman"/>
          <w:color w:val="000000"/>
          <w:sz w:val="24"/>
        </w:rPr>
        <w:t>ä</w:t>
      </w:r>
      <w:r>
        <w:rPr>
          <w:rFonts w:ascii="Times New Roman"/>
          <w:color w:val="000000"/>
          <w:sz w:val="24"/>
        </w:rPr>
        <w:t>missuunnitelma</w:t>
      </w:r>
      <w:r>
        <w:br/>
      </w:r>
      <w:r>
        <w:rPr>
          <w:rFonts w:ascii="Times New Roman"/>
          <w:color w:val="000000"/>
          <w:sz w:val="24"/>
        </w:rPr>
        <w:t>- Diabetes- ja verenpainetautipotilaiden hoitoprosessisuunnitelma</w:t>
      </w:r>
    </w:p>
    <w:p w:rsidR="00294FEB" w:rsidRDefault="00294FEB" w:rsidP="00294FEB">
      <w:pPr>
        <w:spacing w:line="276" w:lineRule="auto"/>
      </w:pPr>
    </w:p>
    <w:p w:rsidR="00B167E1" w:rsidRDefault="00B167E1" w:rsidP="00294FEB">
      <w:pPr>
        <w:spacing w:line="276" w:lineRule="auto"/>
        <w:rPr>
          <w:rFonts w:ascii="Times New Roman" w:hAnsi="Times New Roman" w:cs="Times New Roman"/>
          <w:sz w:val="24"/>
          <w:szCs w:val="24"/>
        </w:rPr>
      </w:pPr>
    </w:p>
    <w:p w:rsidR="00B167E1" w:rsidRDefault="00B167E1" w:rsidP="00294FEB">
      <w:pPr>
        <w:spacing w:line="276" w:lineRule="auto"/>
        <w:rPr>
          <w:rFonts w:ascii="Times New Roman" w:hAnsi="Times New Roman" w:cs="Times New Roman"/>
          <w:sz w:val="24"/>
          <w:szCs w:val="24"/>
        </w:rPr>
      </w:pPr>
    </w:p>
    <w:p w:rsidR="00294FEB" w:rsidRDefault="00294FEB" w:rsidP="00294FEB">
      <w:pPr>
        <w:pStyle w:val="Otsikko1"/>
        <w:numPr>
          <w:ilvl w:val="0"/>
          <w:numId w:val="0"/>
        </w:numPr>
        <w:rPr>
          <w:lang w:val="fi-FI"/>
        </w:rPr>
      </w:pPr>
      <w:bookmarkStart w:id="19" w:name="_Toc504119245"/>
      <w:r w:rsidRPr="00294FEB">
        <w:rPr>
          <w:lang w:val="fi-FI"/>
        </w:rPr>
        <w:lastRenderedPageBreak/>
        <w:t>OSA III VALTUUSTOKÄSITTELY</w:t>
      </w:r>
      <w:bookmarkEnd w:id="19"/>
    </w:p>
    <w:p w:rsidR="00B167E1" w:rsidRPr="00B167E1" w:rsidRDefault="00B167E1" w:rsidP="00B167E1">
      <w:pPr>
        <w:rPr>
          <w:lang w:eastAsia="fi-FI"/>
        </w:rPr>
      </w:pPr>
    </w:p>
    <w:p w:rsidR="00294FEB" w:rsidRPr="00450777" w:rsidRDefault="00294FEB" w:rsidP="00294FEB">
      <w:pPr>
        <w:pStyle w:val="Otsikko2"/>
        <w:numPr>
          <w:ilvl w:val="0"/>
          <w:numId w:val="0"/>
        </w:numPr>
        <w:rPr>
          <w:lang w:val="fi-FI"/>
        </w:rPr>
      </w:pPr>
      <w:bookmarkStart w:id="20" w:name="_Toc504119246"/>
      <w:r w:rsidRPr="00450777">
        <w:rPr>
          <w:lang w:val="fi-FI"/>
        </w:rPr>
        <w:t>3.1 Hyvinvointikertomuksen laatijat</w:t>
      </w:r>
      <w:bookmarkEnd w:id="20"/>
    </w:p>
    <w:p w:rsidR="00294FEB" w:rsidRDefault="00294FEB" w:rsidP="00294FEB"/>
    <w:p w:rsidR="00294FEB" w:rsidRPr="00B167E1" w:rsidRDefault="00294FEB" w:rsidP="00B167E1">
      <w:pPr>
        <w:spacing w:line="360" w:lineRule="auto"/>
        <w:jc w:val="both"/>
        <w:rPr>
          <w:rFonts w:ascii="Times New Roman"/>
          <w:color w:val="000000"/>
          <w:sz w:val="24"/>
        </w:rPr>
      </w:pPr>
      <w:r>
        <w:rPr>
          <w:rFonts w:ascii="Times New Roman"/>
          <w:color w:val="000000"/>
          <w:sz w:val="24"/>
        </w:rPr>
        <w:t>Utsj</w:t>
      </w:r>
      <w:r w:rsidR="00B167E1">
        <w:rPr>
          <w:rFonts w:ascii="Times New Roman"/>
          <w:color w:val="000000"/>
          <w:sz w:val="24"/>
        </w:rPr>
        <w:t>oen kunnan valtuustokauden 2017</w:t>
      </w:r>
      <w:r w:rsidR="00B167E1">
        <w:rPr>
          <w:rFonts w:ascii="Times New Roman"/>
          <w:color w:val="000000"/>
          <w:sz w:val="24"/>
        </w:rPr>
        <w:t>–</w:t>
      </w:r>
      <w:r>
        <w:rPr>
          <w:rFonts w:ascii="Times New Roman"/>
          <w:color w:val="000000"/>
          <w:sz w:val="24"/>
        </w:rPr>
        <w:t>2020 hyvinvointisuunnitelman on laatinut kunnan johtoryhm</w:t>
      </w:r>
      <w:r>
        <w:rPr>
          <w:rFonts w:ascii="Times New Roman"/>
          <w:color w:val="000000"/>
          <w:sz w:val="24"/>
        </w:rPr>
        <w:t>ä</w:t>
      </w:r>
      <w:r w:rsidR="00B167E1">
        <w:rPr>
          <w:rFonts w:ascii="Times New Roman"/>
          <w:color w:val="000000"/>
          <w:sz w:val="24"/>
        </w:rPr>
        <w:t>. Vuosien 2013</w:t>
      </w:r>
      <w:r w:rsidR="00B167E1">
        <w:rPr>
          <w:rFonts w:ascii="Times New Roman"/>
          <w:color w:val="000000"/>
          <w:sz w:val="24"/>
        </w:rPr>
        <w:t>–</w:t>
      </w:r>
      <w:r>
        <w:rPr>
          <w:rFonts w:ascii="Times New Roman"/>
          <w:color w:val="000000"/>
          <w:sz w:val="24"/>
        </w:rPr>
        <w:t>2016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n hyvinvoinnin kuvauksen on koonnut Petra Suontausta syksyn 2017 aikana yhdess</w:t>
      </w:r>
      <w:r>
        <w:rPr>
          <w:rFonts w:ascii="Times New Roman"/>
          <w:color w:val="000000"/>
          <w:sz w:val="24"/>
        </w:rPr>
        <w:t>ä</w:t>
      </w:r>
      <w:r>
        <w:rPr>
          <w:rFonts w:ascii="Times New Roman"/>
          <w:color w:val="000000"/>
          <w:sz w:val="24"/>
        </w:rPr>
        <w:t xml:space="preserve"> kunnan johtoryhm</w:t>
      </w:r>
      <w:r>
        <w:rPr>
          <w:rFonts w:ascii="Times New Roman"/>
          <w:color w:val="000000"/>
          <w:sz w:val="24"/>
        </w:rPr>
        <w:t>ä</w:t>
      </w:r>
      <w:r>
        <w:rPr>
          <w:rFonts w:ascii="Times New Roman"/>
          <w:color w:val="000000"/>
          <w:sz w:val="24"/>
        </w:rPr>
        <w:t>n kanssa. Kokemustiedon tuottamiseen on osal</w:t>
      </w:r>
      <w:r w:rsidR="00B167E1">
        <w:rPr>
          <w:rFonts w:ascii="Times New Roman"/>
          <w:color w:val="000000"/>
          <w:sz w:val="24"/>
        </w:rPr>
        <w:t>listunut kunnassa vuosien 2013</w:t>
      </w:r>
      <w:r w:rsidR="00B167E1">
        <w:rPr>
          <w:rFonts w:ascii="Times New Roman"/>
          <w:color w:val="000000"/>
          <w:sz w:val="24"/>
        </w:rPr>
        <w:t>–</w:t>
      </w:r>
      <w:r>
        <w:rPr>
          <w:rFonts w:ascii="Times New Roman"/>
          <w:color w:val="000000"/>
          <w:sz w:val="24"/>
        </w:rPr>
        <w:t>2017 aikana toimineita johtavia ja muita viranhaltijoita/toimijoita.</w:t>
      </w:r>
    </w:p>
    <w:p w:rsidR="00294FEB" w:rsidRDefault="00294FEB" w:rsidP="00294FEB"/>
    <w:p w:rsidR="00294FEB" w:rsidRPr="00450777" w:rsidRDefault="00294FEB" w:rsidP="00294FEB">
      <w:pPr>
        <w:pStyle w:val="Otsikko2"/>
        <w:numPr>
          <w:ilvl w:val="0"/>
          <w:numId w:val="0"/>
        </w:numPr>
        <w:rPr>
          <w:lang w:val="fi-FI"/>
        </w:rPr>
      </w:pPr>
      <w:bookmarkStart w:id="21" w:name="_Toc504119247"/>
      <w:r w:rsidRPr="005248B9">
        <w:rPr>
          <w:rFonts w:eastAsiaTheme="minorHAnsi"/>
          <w:color w:val="auto"/>
          <w:lang w:val="fi-FI" w:eastAsia="en-US"/>
        </w:rPr>
        <w:t xml:space="preserve">3.2 </w:t>
      </w:r>
      <w:r w:rsidRPr="00450777">
        <w:rPr>
          <w:lang w:val="fi-FI"/>
        </w:rPr>
        <w:t>Hyvinvointikertomuksen hyväksyminen</w:t>
      </w:r>
      <w:bookmarkEnd w:id="21"/>
    </w:p>
    <w:p w:rsidR="00294FEB" w:rsidRDefault="00294FEB" w:rsidP="00294FEB"/>
    <w:p w:rsidR="00294FEB" w:rsidRPr="00934E09" w:rsidRDefault="00294FEB" w:rsidP="00B167E1">
      <w:pPr>
        <w:spacing w:line="360" w:lineRule="auto"/>
        <w:jc w:val="both"/>
        <w:rPr>
          <w:rFonts w:ascii="Times New Roman" w:hAnsi="Times New Roman" w:cs="Times New Roman"/>
          <w:color w:val="FF0000"/>
        </w:rPr>
      </w:pPr>
      <w:r w:rsidRPr="00B167E1">
        <w:rPr>
          <w:rFonts w:ascii="Times New Roman" w:hAnsi="Times New Roman" w:cs="Times New Roman"/>
          <w:color w:val="000000"/>
          <w:sz w:val="24"/>
        </w:rPr>
        <w:t>L</w:t>
      </w:r>
      <w:r w:rsidR="00B167E1" w:rsidRPr="00B167E1">
        <w:rPr>
          <w:rFonts w:ascii="Times New Roman" w:hAnsi="Times New Roman" w:cs="Times New Roman"/>
          <w:color w:val="000000"/>
          <w:sz w:val="24"/>
        </w:rPr>
        <w:t xml:space="preserve">aaja hyvinvointikertomus </w:t>
      </w:r>
      <w:r w:rsidR="00B167E1" w:rsidRPr="00866625">
        <w:rPr>
          <w:rFonts w:ascii="Times New Roman" w:hAnsi="Times New Roman" w:cs="Times New Roman"/>
          <w:sz w:val="24"/>
        </w:rPr>
        <w:t>2017–</w:t>
      </w:r>
      <w:r w:rsidRPr="00866625">
        <w:rPr>
          <w:rFonts w:ascii="Times New Roman" w:hAnsi="Times New Roman" w:cs="Times New Roman"/>
          <w:sz w:val="24"/>
        </w:rPr>
        <w:t xml:space="preserve">2020 </w:t>
      </w:r>
      <w:r w:rsidR="00B167E1" w:rsidRPr="00866625">
        <w:rPr>
          <w:rFonts w:ascii="Times New Roman" w:hAnsi="Times New Roman" w:cs="Times New Roman"/>
          <w:sz w:val="24"/>
        </w:rPr>
        <w:t xml:space="preserve">esitellään kunnanhallituksen kokouksessa 13.2.2018 ja </w:t>
      </w:r>
      <w:r w:rsidR="00BD10AE" w:rsidRPr="00ED5E91">
        <w:rPr>
          <w:rFonts w:ascii="Times New Roman" w:hAnsi="Times New Roman" w:cs="Times New Roman"/>
          <w:sz w:val="24"/>
        </w:rPr>
        <w:t>kunnanvaltuustolle</w:t>
      </w:r>
      <w:r w:rsidR="00B167E1" w:rsidRPr="00ED5E91">
        <w:rPr>
          <w:rFonts w:ascii="Times New Roman" w:hAnsi="Times New Roman" w:cs="Times New Roman"/>
          <w:sz w:val="24"/>
        </w:rPr>
        <w:t xml:space="preserve"> </w:t>
      </w:r>
      <w:r w:rsidR="00B167E1" w:rsidRPr="00866625">
        <w:rPr>
          <w:rFonts w:ascii="Times New Roman" w:hAnsi="Times New Roman" w:cs="Times New Roman"/>
          <w:sz w:val="24"/>
        </w:rPr>
        <w:t>kevään 2018 aikana</w:t>
      </w:r>
      <w:r w:rsidRPr="00866625">
        <w:rPr>
          <w:rFonts w:ascii="Times New Roman" w:hAnsi="Times New Roman" w:cs="Times New Roman"/>
          <w:sz w:val="24"/>
        </w:rPr>
        <w:t xml:space="preserve">. </w:t>
      </w:r>
    </w:p>
    <w:p w:rsidR="00294FEB" w:rsidRDefault="00294FEB" w:rsidP="00294FEB"/>
    <w:p w:rsidR="00294FEB" w:rsidRDefault="00294FEB" w:rsidP="00294FEB"/>
    <w:p w:rsidR="00294FEB" w:rsidRDefault="00294FEB" w:rsidP="00294FEB">
      <w:pPr>
        <w:spacing w:line="276" w:lineRule="auto"/>
        <w:rPr>
          <w:rFonts w:ascii="Times New Roman" w:hAnsi="Times New Roman" w:cs="Times New Roman"/>
        </w:rPr>
      </w:pPr>
    </w:p>
    <w:p w:rsidR="00143B76" w:rsidRDefault="00143B76"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B167E1" w:rsidRDefault="00B167E1" w:rsidP="00294FEB">
      <w:pPr>
        <w:spacing w:line="276" w:lineRule="auto"/>
        <w:rPr>
          <w:rFonts w:ascii="Times New Roman" w:hAnsi="Times New Roman" w:cs="Times New Roman"/>
        </w:rPr>
      </w:pPr>
    </w:p>
    <w:p w:rsidR="00143B76" w:rsidRDefault="00143B76" w:rsidP="00294FEB">
      <w:pPr>
        <w:spacing w:line="276" w:lineRule="auto"/>
        <w:rPr>
          <w:rFonts w:ascii="Times New Roman" w:hAnsi="Times New Roman" w:cs="Times New Roman"/>
        </w:rPr>
      </w:pPr>
    </w:p>
    <w:p w:rsidR="00143B76" w:rsidRPr="00450777" w:rsidRDefault="000D1811" w:rsidP="00143B76">
      <w:pPr>
        <w:pStyle w:val="Otsikko1"/>
        <w:numPr>
          <w:ilvl w:val="0"/>
          <w:numId w:val="0"/>
        </w:numPr>
        <w:rPr>
          <w:lang w:val="fi-FI"/>
        </w:rPr>
      </w:pPr>
      <w:bookmarkStart w:id="22" w:name="_Toc504119248"/>
      <w:r w:rsidRPr="00450777">
        <w:rPr>
          <w:lang w:val="fi-FI"/>
        </w:rPr>
        <w:lastRenderedPageBreak/>
        <w:t>L</w:t>
      </w:r>
      <w:r w:rsidR="00143B76" w:rsidRPr="00450777">
        <w:rPr>
          <w:lang w:val="fi-FI"/>
        </w:rPr>
        <w:t>ISTA TAULUKOISTA</w:t>
      </w:r>
      <w:bookmarkEnd w:id="22"/>
    </w:p>
    <w:p w:rsidR="00143B76" w:rsidRDefault="00143B76" w:rsidP="00143B76">
      <w:pPr>
        <w:rPr>
          <w:rFonts w:ascii="Times New Roman"/>
          <w:color w:val="000000"/>
          <w:sz w:val="24"/>
        </w:rPr>
      </w:pPr>
      <w:r>
        <w:rPr>
          <w:rFonts w:ascii="Times New Roman"/>
          <w:color w:val="000000"/>
          <w:sz w:val="24"/>
        </w:rPr>
        <w:t>Taulukko 1.Valtionosuudet yhteens</w:t>
      </w:r>
      <w:r>
        <w:rPr>
          <w:rFonts w:ascii="Times New Roman"/>
          <w:color w:val="000000"/>
          <w:sz w:val="24"/>
        </w:rPr>
        <w:t>ä</w:t>
      </w:r>
      <w:r>
        <w:rPr>
          <w:rFonts w:ascii="Times New Roman"/>
          <w:color w:val="000000"/>
          <w:sz w:val="24"/>
        </w:rPr>
        <w:t xml:space="preserve"> euroa / asukas (ind.3179) s.11</w:t>
      </w:r>
    </w:p>
    <w:p w:rsidR="00143B76" w:rsidRDefault="00143B76" w:rsidP="00143B76">
      <w:pPr>
        <w:rPr>
          <w:rFonts w:ascii="Times New Roman"/>
          <w:color w:val="000000"/>
          <w:sz w:val="24"/>
        </w:rPr>
      </w:pPr>
      <w:r>
        <w:rPr>
          <w:rFonts w:ascii="Times New Roman"/>
          <w:color w:val="000000"/>
          <w:sz w:val="24"/>
        </w:rPr>
        <w:t>Taulukko 2. Valtionosuudet, % nettokustannuksista (ind. 460) s. 12</w:t>
      </w:r>
    </w:p>
    <w:p w:rsidR="00143B76" w:rsidRDefault="00143B76" w:rsidP="00143B76">
      <w:pPr>
        <w:rPr>
          <w:rFonts w:ascii="Times New Roman"/>
          <w:color w:val="000000"/>
          <w:sz w:val="24"/>
        </w:rPr>
      </w:pPr>
      <w:r>
        <w:rPr>
          <w:rFonts w:ascii="Times New Roman"/>
          <w:color w:val="000000"/>
          <w:sz w:val="24"/>
        </w:rPr>
        <w:t>Taulukko 3. Verotulot, euroa / asukas (ind. 3177) s. 12</w:t>
      </w:r>
    </w:p>
    <w:p w:rsidR="00143B76" w:rsidRDefault="00143B76" w:rsidP="00143B76">
      <w:pPr>
        <w:rPr>
          <w:rFonts w:ascii="Times New Roman"/>
          <w:color w:val="000000"/>
          <w:sz w:val="24"/>
        </w:rPr>
      </w:pPr>
      <w:r>
        <w:rPr>
          <w:rFonts w:ascii="Times New Roman"/>
          <w:color w:val="000000"/>
          <w:sz w:val="24"/>
        </w:rPr>
        <w:t>Taulukko 4. Vuosikate, % poistoista (ind. 465) s. 13</w:t>
      </w:r>
    </w:p>
    <w:p w:rsidR="00143B76" w:rsidRDefault="00143B76" w:rsidP="00143B76">
      <w:pPr>
        <w:rPr>
          <w:rFonts w:ascii="Times New Roman"/>
          <w:color w:val="000000"/>
          <w:sz w:val="24"/>
        </w:rPr>
      </w:pPr>
      <w:r>
        <w:rPr>
          <w:rFonts w:ascii="Times New Roman"/>
          <w:color w:val="000000"/>
          <w:sz w:val="24"/>
        </w:rPr>
        <w:t>T</w:t>
      </w:r>
      <w:r w:rsidR="007F4532">
        <w:rPr>
          <w:rFonts w:ascii="Times New Roman"/>
          <w:color w:val="000000"/>
          <w:sz w:val="24"/>
        </w:rPr>
        <w:t>a</w:t>
      </w:r>
      <w:r>
        <w:rPr>
          <w:rFonts w:ascii="Times New Roman"/>
          <w:color w:val="000000"/>
          <w:sz w:val="24"/>
        </w:rPr>
        <w:t>ulukko 5. Vuosikate, euroa / asukas (ind. 3178) s. 13</w:t>
      </w:r>
    </w:p>
    <w:p w:rsidR="00143B76" w:rsidRDefault="00143B76" w:rsidP="00143B76">
      <w:pPr>
        <w:rPr>
          <w:rFonts w:ascii="Times New Roman"/>
          <w:color w:val="000000"/>
          <w:sz w:val="24"/>
        </w:rPr>
      </w:pPr>
      <w:r>
        <w:rPr>
          <w:rFonts w:ascii="Times New Roman"/>
          <w:color w:val="000000"/>
          <w:sz w:val="24"/>
        </w:rPr>
        <w:t>Taulukko 6. Lainakanta, euroa / asukas (ind. 3180) s. 14</w:t>
      </w:r>
    </w:p>
    <w:p w:rsidR="00143B76" w:rsidRDefault="00143B76" w:rsidP="00143B76">
      <w:pPr>
        <w:rPr>
          <w:rFonts w:ascii="Times New Roman"/>
          <w:color w:val="000000"/>
          <w:sz w:val="24"/>
        </w:rPr>
      </w:pPr>
      <w:r>
        <w:rPr>
          <w:rFonts w:ascii="Times New Roman"/>
          <w:color w:val="000000"/>
          <w:sz w:val="24"/>
        </w:rPr>
        <w:t>Taulukko 7. Suhteellinen velkaantuneisuus, % (ind. 3181) s. 14</w:t>
      </w:r>
    </w:p>
    <w:p w:rsidR="00143B76" w:rsidRDefault="00143B76" w:rsidP="00143B76">
      <w:pPr>
        <w:rPr>
          <w:rFonts w:ascii="Times New Roman"/>
          <w:color w:val="000000"/>
          <w:sz w:val="24"/>
        </w:rPr>
      </w:pPr>
      <w:r>
        <w:rPr>
          <w:rFonts w:ascii="Times New Roman"/>
          <w:color w:val="000000"/>
          <w:sz w:val="24"/>
        </w:rPr>
        <w:t>Taulukko 8. Erikoissairaanhoidon nettok</w:t>
      </w:r>
      <w:r>
        <w:rPr>
          <w:rFonts w:ascii="Times New Roman"/>
          <w:color w:val="000000"/>
          <w:sz w:val="24"/>
        </w:rPr>
        <w:t>ä</w:t>
      </w:r>
      <w:r>
        <w:rPr>
          <w:rFonts w:ascii="Times New Roman"/>
          <w:color w:val="000000"/>
          <w:sz w:val="24"/>
        </w:rPr>
        <w:t>ytt</w:t>
      </w:r>
      <w:r>
        <w:rPr>
          <w:rFonts w:ascii="Times New Roman"/>
          <w:color w:val="000000"/>
          <w:sz w:val="24"/>
        </w:rPr>
        <w:t>ö</w:t>
      </w:r>
      <w:r>
        <w:rPr>
          <w:rFonts w:ascii="Times New Roman"/>
          <w:color w:val="000000"/>
          <w:sz w:val="24"/>
        </w:rPr>
        <w:t>kustannukset, euroa / asukas (ind. 1071) s. 15</w:t>
      </w:r>
    </w:p>
    <w:p w:rsidR="00143B76" w:rsidRDefault="00143B76" w:rsidP="00143B76">
      <w:pPr>
        <w:rPr>
          <w:rFonts w:ascii="Times New Roman"/>
          <w:color w:val="000000"/>
          <w:sz w:val="24"/>
        </w:rPr>
      </w:pPr>
      <w:r>
        <w:rPr>
          <w:rFonts w:ascii="Times New Roman"/>
          <w:color w:val="000000"/>
          <w:sz w:val="24"/>
        </w:rPr>
        <w:t>Taulukko 9. Kunnan nettok</w:t>
      </w:r>
      <w:r>
        <w:rPr>
          <w:rFonts w:ascii="Times New Roman"/>
          <w:color w:val="000000"/>
          <w:sz w:val="24"/>
        </w:rPr>
        <w:t>ä</w:t>
      </w:r>
      <w:r>
        <w:rPr>
          <w:rFonts w:ascii="Times New Roman"/>
          <w:color w:val="000000"/>
          <w:sz w:val="24"/>
        </w:rPr>
        <w:t>ytt</w:t>
      </w:r>
      <w:r>
        <w:rPr>
          <w:rFonts w:ascii="Times New Roman"/>
          <w:color w:val="000000"/>
          <w:sz w:val="24"/>
        </w:rPr>
        <w:t>ö</w:t>
      </w:r>
      <w:r>
        <w:rPr>
          <w:rFonts w:ascii="Times New Roman"/>
          <w:color w:val="000000"/>
          <w:sz w:val="24"/>
        </w:rPr>
        <w:t>kustannukset yhteens</w:t>
      </w:r>
      <w:r>
        <w:rPr>
          <w:rFonts w:ascii="Times New Roman"/>
          <w:color w:val="000000"/>
          <w:sz w:val="24"/>
        </w:rPr>
        <w:t>ä</w:t>
      </w:r>
      <w:r>
        <w:rPr>
          <w:rFonts w:ascii="Times New Roman"/>
          <w:color w:val="000000"/>
          <w:sz w:val="24"/>
        </w:rPr>
        <w:t>, euroa / asukas (ind. 1074) s. 16</w:t>
      </w:r>
    </w:p>
    <w:p w:rsidR="00143B76" w:rsidRDefault="00143B76" w:rsidP="00143B76">
      <w:pPr>
        <w:rPr>
          <w:rFonts w:ascii="Times New Roman"/>
          <w:color w:val="000000"/>
          <w:sz w:val="24"/>
        </w:rPr>
      </w:pPr>
      <w:r>
        <w:rPr>
          <w:rFonts w:ascii="Times New Roman"/>
          <w:color w:val="000000"/>
          <w:sz w:val="24"/>
        </w:rPr>
        <w:t>Taulukko 10. Perusterveydenhuollon (mukaan lukien hammashuolto) nettok</w:t>
      </w:r>
      <w:r>
        <w:rPr>
          <w:rFonts w:ascii="Times New Roman"/>
          <w:color w:val="000000"/>
          <w:sz w:val="24"/>
        </w:rPr>
        <w:t>ä</w:t>
      </w:r>
      <w:r>
        <w:rPr>
          <w:rFonts w:ascii="Times New Roman"/>
          <w:color w:val="000000"/>
          <w:sz w:val="24"/>
        </w:rPr>
        <w:t>ytt</w:t>
      </w:r>
      <w:r>
        <w:rPr>
          <w:rFonts w:ascii="Times New Roman"/>
          <w:color w:val="000000"/>
          <w:sz w:val="24"/>
        </w:rPr>
        <w:t>ö</w:t>
      </w:r>
      <w:r>
        <w:rPr>
          <w:rFonts w:ascii="Times New Roman"/>
          <w:color w:val="000000"/>
          <w:sz w:val="24"/>
        </w:rPr>
        <w:t>kustannukset, euroa / asukas (ind. 1072) s. 16</w:t>
      </w:r>
    </w:p>
    <w:p w:rsidR="00143B76" w:rsidRDefault="00143B76" w:rsidP="00143B76">
      <w:pPr>
        <w:rPr>
          <w:rFonts w:ascii="Times New Roman"/>
          <w:color w:val="000000"/>
          <w:sz w:val="24"/>
        </w:rPr>
      </w:pPr>
      <w:r>
        <w:rPr>
          <w:rFonts w:ascii="Times New Roman"/>
          <w:color w:val="000000"/>
          <w:sz w:val="24"/>
        </w:rPr>
        <w:t>Taulukko 11. Sosiaali- ja terveystoiminnan nettok</w:t>
      </w:r>
      <w:r>
        <w:rPr>
          <w:rFonts w:ascii="Times New Roman"/>
          <w:color w:val="000000"/>
          <w:sz w:val="24"/>
        </w:rPr>
        <w:t>ä</w:t>
      </w:r>
      <w:r>
        <w:rPr>
          <w:rFonts w:ascii="Times New Roman"/>
          <w:color w:val="000000"/>
          <w:sz w:val="24"/>
        </w:rPr>
        <w:t>ytt</w:t>
      </w:r>
      <w:r>
        <w:rPr>
          <w:rFonts w:ascii="Times New Roman"/>
          <w:color w:val="000000"/>
          <w:sz w:val="24"/>
        </w:rPr>
        <w:t>ö</w:t>
      </w:r>
      <w:r>
        <w:rPr>
          <w:rFonts w:ascii="Times New Roman"/>
          <w:color w:val="000000"/>
          <w:sz w:val="24"/>
        </w:rPr>
        <w:t>kustannukset (pl. varhaiskasvatus 2015-), euroa / asukas (ind. 1073) s. 17</w:t>
      </w:r>
    </w:p>
    <w:p w:rsidR="00143B76" w:rsidRDefault="00143B76" w:rsidP="00143B76">
      <w:pPr>
        <w:rPr>
          <w:rFonts w:ascii="Times New Roman"/>
          <w:color w:val="000000"/>
          <w:sz w:val="24"/>
        </w:rPr>
      </w:pPr>
      <w:r>
        <w:rPr>
          <w:rFonts w:ascii="Times New Roman"/>
          <w:color w:val="000000"/>
          <w:sz w:val="24"/>
        </w:rPr>
        <w:t>Taulukko 12.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 xml:space="preserve"> 31.12. (ind. 127) s. 18</w:t>
      </w:r>
    </w:p>
    <w:p w:rsidR="00143B76" w:rsidRDefault="00143B76" w:rsidP="00143B76">
      <w:pPr>
        <w:rPr>
          <w:rFonts w:ascii="Times New Roman"/>
          <w:color w:val="000000"/>
          <w:sz w:val="24"/>
        </w:rPr>
      </w:pPr>
      <w:r>
        <w:rPr>
          <w:rFonts w:ascii="Times New Roman"/>
          <w:color w:val="000000"/>
          <w:sz w:val="24"/>
        </w:rPr>
        <w:t>Taulukko 13. Ik</w:t>
      </w:r>
      <w:r>
        <w:rPr>
          <w:rFonts w:ascii="Times New Roman"/>
          <w:color w:val="000000"/>
          <w:sz w:val="24"/>
        </w:rPr>
        <w:t>ä</w:t>
      </w:r>
      <w:r>
        <w:rPr>
          <w:rFonts w:ascii="Times New Roman"/>
          <w:color w:val="000000"/>
          <w:sz w:val="24"/>
        </w:rPr>
        <w:t>ryhmitt</w:t>
      </w:r>
      <w:r>
        <w:rPr>
          <w:rFonts w:ascii="Times New Roman"/>
          <w:color w:val="000000"/>
          <w:sz w:val="24"/>
        </w:rPr>
        <w:t>ä</w:t>
      </w:r>
      <w:r>
        <w:rPr>
          <w:rFonts w:ascii="Times New Roman"/>
          <w:color w:val="000000"/>
          <w:sz w:val="24"/>
        </w:rPr>
        <w:t>iset osuudet, % (ind. 1066, 1068 ja 206) s. 18</w:t>
      </w:r>
    </w:p>
    <w:p w:rsidR="00143B76" w:rsidRDefault="00143B76" w:rsidP="00143B76">
      <w:pPr>
        <w:rPr>
          <w:rFonts w:ascii="Times New Roman"/>
          <w:color w:val="000000"/>
          <w:sz w:val="24"/>
        </w:rPr>
      </w:pPr>
      <w:r>
        <w:rPr>
          <w:rFonts w:ascii="Times New Roman"/>
          <w:color w:val="000000"/>
          <w:sz w:val="24"/>
        </w:rPr>
        <w:t>Taulukko 14.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 xml:space="preserve"> sukupuolittain ja ik</w:t>
      </w:r>
      <w:r>
        <w:rPr>
          <w:rFonts w:ascii="Times New Roman"/>
          <w:color w:val="000000"/>
          <w:sz w:val="24"/>
        </w:rPr>
        <w:t>ä</w:t>
      </w:r>
      <w:r>
        <w:rPr>
          <w:rFonts w:ascii="Times New Roman"/>
          <w:color w:val="000000"/>
          <w:sz w:val="24"/>
        </w:rPr>
        <w:t>ryhmitt</w:t>
      </w:r>
      <w:r>
        <w:rPr>
          <w:rFonts w:ascii="Times New Roman"/>
          <w:color w:val="000000"/>
          <w:sz w:val="24"/>
        </w:rPr>
        <w:t>ä</w:t>
      </w:r>
      <w:r>
        <w:rPr>
          <w:rFonts w:ascii="Times New Roman"/>
          <w:color w:val="000000"/>
          <w:sz w:val="24"/>
        </w:rPr>
        <w:t>in s. 19</w:t>
      </w:r>
    </w:p>
    <w:p w:rsidR="00143B76" w:rsidRDefault="00143B76" w:rsidP="00143B76">
      <w:pPr>
        <w:rPr>
          <w:rFonts w:ascii="Times New Roman"/>
          <w:color w:val="000000"/>
          <w:sz w:val="24"/>
        </w:rPr>
      </w:pPr>
      <w:r>
        <w:rPr>
          <w:rFonts w:ascii="Times New Roman"/>
          <w:color w:val="000000"/>
          <w:sz w:val="24"/>
        </w:rPr>
        <w:t>Taulukko 15. Lapsiperheet, % perheist</w:t>
      </w:r>
      <w:r>
        <w:rPr>
          <w:rFonts w:ascii="Times New Roman"/>
          <w:color w:val="000000"/>
          <w:sz w:val="24"/>
        </w:rPr>
        <w:t>ä</w:t>
      </w:r>
      <w:r>
        <w:rPr>
          <w:rFonts w:ascii="Times New Roman"/>
          <w:color w:val="000000"/>
          <w:sz w:val="24"/>
        </w:rPr>
        <w:t xml:space="preserve"> (ind. 179) s. 19</w:t>
      </w:r>
    </w:p>
    <w:p w:rsidR="00143B76" w:rsidRDefault="00143B76" w:rsidP="00143B76">
      <w:pPr>
        <w:rPr>
          <w:rFonts w:ascii="Times New Roman"/>
          <w:color w:val="000000"/>
          <w:sz w:val="24"/>
        </w:rPr>
      </w:pPr>
      <w:r>
        <w:rPr>
          <w:rFonts w:ascii="Times New Roman"/>
          <w:color w:val="000000"/>
          <w:sz w:val="24"/>
        </w:rPr>
        <w:t>Taulukko 16. Yhden vanhemman perheet, % lapsiperheist</w:t>
      </w:r>
      <w:r>
        <w:rPr>
          <w:rFonts w:ascii="Times New Roman"/>
          <w:color w:val="000000"/>
          <w:sz w:val="24"/>
        </w:rPr>
        <w:t>ä</w:t>
      </w:r>
      <w:r>
        <w:rPr>
          <w:rFonts w:ascii="Times New Roman"/>
          <w:color w:val="000000"/>
          <w:sz w:val="24"/>
        </w:rPr>
        <w:t xml:space="preserve"> (ind. 74) s. 20</w:t>
      </w:r>
    </w:p>
    <w:p w:rsidR="00143B76" w:rsidRDefault="00143B76" w:rsidP="00143B76">
      <w:pPr>
        <w:rPr>
          <w:rFonts w:ascii="Times New Roman"/>
          <w:color w:val="000000"/>
          <w:sz w:val="24"/>
        </w:rPr>
      </w:pPr>
      <w:r>
        <w:rPr>
          <w:rFonts w:ascii="Times New Roman"/>
          <w:color w:val="000000"/>
          <w:sz w:val="24"/>
        </w:rPr>
        <w:t>Taulukko 17. Yhden hengen asuntokunnat, % asuntokunnista (ind. 324) s. 20</w:t>
      </w:r>
    </w:p>
    <w:p w:rsidR="00143B76" w:rsidRDefault="00143B76" w:rsidP="00143B76">
      <w:pPr>
        <w:rPr>
          <w:rFonts w:ascii="Times New Roman"/>
          <w:color w:val="000000"/>
          <w:sz w:val="24"/>
        </w:rPr>
      </w:pPr>
      <w:r>
        <w:rPr>
          <w:rFonts w:ascii="Times New Roman"/>
          <w:color w:val="000000"/>
          <w:sz w:val="24"/>
        </w:rPr>
        <w:t>Taulukko 18. Koulutustasomittain (ind. 180) s. 21</w:t>
      </w:r>
    </w:p>
    <w:p w:rsidR="00143B76" w:rsidRDefault="00143B76" w:rsidP="00143B76">
      <w:pPr>
        <w:rPr>
          <w:rFonts w:ascii="Times New Roman"/>
          <w:color w:val="000000"/>
          <w:sz w:val="24"/>
        </w:rPr>
      </w:pPr>
      <w:r>
        <w:rPr>
          <w:rFonts w:ascii="Times New Roman"/>
          <w:color w:val="000000"/>
          <w:sz w:val="24"/>
        </w:rPr>
        <w:t xml:space="preserve">Taulukko 19. Tulotason kehitys Utsjoella 2005 </w:t>
      </w:r>
      <w:r>
        <w:rPr>
          <w:rFonts w:ascii="Times New Roman"/>
          <w:color w:val="000000"/>
          <w:sz w:val="24"/>
        </w:rPr>
        <w:t>–</w:t>
      </w:r>
      <w:r>
        <w:rPr>
          <w:rFonts w:ascii="Times New Roman"/>
          <w:color w:val="000000"/>
          <w:sz w:val="24"/>
        </w:rPr>
        <w:t xml:space="preserve"> 2015, s. 21</w:t>
      </w:r>
    </w:p>
    <w:p w:rsidR="00143B76" w:rsidRDefault="00143B76" w:rsidP="00143B76">
      <w:pPr>
        <w:rPr>
          <w:rFonts w:ascii="Times New Roman"/>
          <w:color w:val="000000"/>
          <w:sz w:val="24"/>
        </w:rPr>
      </w:pPr>
      <w:r>
        <w:rPr>
          <w:rFonts w:ascii="Times New Roman"/>
          <w:color w:val="000000"/>
          <w:sz w:val="24"/>
        </w:rPr>
        <w:t>Taulukko 20. Utsjoen elinkeinorakenne (ind. 3855-3864) s.22</w:t>
      </w:r>
    </w:p>
    <w:p w:rsidR="00143B76" w:rsidRDefault="00143B76" w:rsidP="00143B76">
      <w:pPr>
        <w:rPr>
          <w:rFonts w:ascii="Times New Roman"/>
          <w:color w:val="000000"/>
          <w:sz w:val="24"/>
        </w:rPr>
      </w:pPr>
      <w:r>
        <w:rPr>
          <w:rFonts w:ascii="Times New Roman"/>
          <w:color w:val="000000"/>
          <w:sz w:val="24"/>
        </w:rPr>
        <w:t>Taulukko 21. Julkinen hallinto ja maanpuolustus; pakollinen sosiaalivakuutus, Koulutus, Terveys- ja sosiaalipalvelut, % ty</w:t>
      </w:r>
      <w:r>
        <w:rPr>
          <w:rFonts w:ascii="Times New Roman"/>
          <w:color w:val="000000"/>
          <w:sz w:val="24"/>
        </w:rPr>
        <w:t>ö</w:t>
      </w:r>
      <w:r>
        <w:rPr>
          <w:rFonts w:ascii="Times New Roman"/>
          <w:color w:val="000000"/>
          <w:sz w:val="24"/>
        </w:rPr>
        <w:t>llisist</w:t>
      </w:r>
      <w:r>
        <w:rPr>
          <w:rFonts w:ascii="Times New Roman"/>
          <w:color w:val="000000"/>
          <w:sz w:val="24"/>
        </w:rPr>
        <w:t>ä</w:t>
      </w:r>
      <w:r>
        <w:rPr>
          <w:rFonts w:ascii="Times New Roman"/>
          <w:color w:val="000000"/>
          <w:sz w:val="24"/>
        </w:rPr>
        <w:t xml:space="preserve"> (ind. 3861) s. 23</w:t>
      </w:r>
    </w:p>
    <w:p w:rsidR="00143B76" w:rsidRDefault="00143B76" w:rsidP="00143B76">
      <w:pPr>
        <w:rPr>
          <w:rFonts w:ascii="Times New Roman"/>
          <w:color w:val="000000"/>
          <w:sz w:val="24"/>
        </w:rPr>
      </w:pPr>
      <w:r>
        <w:rPr>
          <w:rFonts w:ascii="Times New Roman"/>
          <w:color w:val="000000"/>
          <w:sz w:val="24"/>
        </w:rPr>
        <w:t>Taulukko 22. Maatalous, mets</w:t>
      </w:r>
      <w:r>
        <w:rPr>
          <w:rFonts w:ascii="Times New Roman"/>
          <w:color w:val="000000"/>
          <w:sz w:val="24"/>
        </w:rPr>
        <w:t>ä</w:t>
      </w:r>
      <w:r>
        <w:rPr>
          <w:rFonts w:ascii="Times New Roman"/>
          <w:color w:val="000000"/>
          <w:sz w:val="24"/>
        </w:rPr>
        <w:t>talous ja kalatalous, % ty</w:t>
      </w:r>
      <w:r>
        <w:rPr>
          <w:rFonts w:ascii="Times New Roman"/>
          <w:color w:val="000000"/>
          <w:sz w:val="24"/>
        </w:rPr>
        <w:t>ö</w:t>
      </w:r>
      <w:r>
        <w:rPr>
          <w:rFonts w:ascii="Times New Roman"/>
          <w:color w:val="000000"/>
          <w:sz w:val="24"/>
        </w:rPr>
        <w:t>llisist</w:t>
      </w:r>
      <w:r>
        <w:rPr>
          <w:rFonts w:ascii="Times New Roman"/>
          <w:color w:val="000000"/>
          <w:sz w:val="24"/>
        </w:rPr>
        <w:t>ä</w:t>
      </w:r>
      <w:r>
        <w:rPr>
          <w:rFonts w:ascii="Times New Roman"/>
          <w:color w:val="000000"/>
          <w:sz w:val="24"/>
        </w:rPr>
        <w:t xml:space="preserve"> (ind. 3859) s.23</w:t>
      </w:r>
    </w:p>
    <w:p w:rsidR="00143B76" w:rsidRDefault="00143B76" w:rsidP="00143B76">
      <w:pPr>
        <w:rPr>
          <w:rFonts w:ascii="Times New Roman"/>
          <w:color w:val="000000"/>
          <w:sz w:val="24"/>
        </w:rPr>
      </w:pPr>
      <w:r>
        <w:rPr>
          <w:rFonts w:ascii="Times New Roman"/>
          <w:color w:val="000000"/>
          <w:sz w:val="24"/>
        </w:rPr>
        <w:t>Taulukko 23. Tukku- ja v</w:t>
      </w:r>
      <w:r>
        <w:rPr>
          <w:rFonts w:ascii="Times New Roman"/>
          <w:color w:val="000000"/>
          <w:sz w:val="24"/>
        </w:rPr>
        <w:t>ä</w:t>
      </w:r>
      <w:r>
        <w:rPr>
          <w:rFonts w:ascii="Times New Roman"/>
          <w:color w:val="000000"/>
          <w:sz w:val="24"/>
        </w:rPr>
        <w:t>hitt</w:t>
      </w:r>
      <w:r>
        <w:rPr>
          <w:rFonts w:ascii="Times New Roman"/>
          <w:color w:val="000000"/>
          <w:sz w:val="24"/>
        </w:rPr>
        <w:t>ä</w:t>
      </w:r>
      <w:r>
        <w:rPr>
          <w:rFonts w:ascii="Times New Roman"/>
          <w:color w:val="000000"/>
          <w:sz w:val="24"/>
        </w:rPr>
        <w:t>iskauppa; Kuljetus ja varastointi; Majoitus- ja ravitsemistoiminta, % ty</w:t>
      </w:r>
      <w:r>
        <w:rPr>
          <w:rFonts w:ascii="Times New Roman"/>
          <w:color w:val="000000"/>
          <w:sz w:val="24"/>
        </w:rPr>
        <w:t>ö</w:t>
      </w:r>
      <w:r>
        <w:rPr>
          <w:rFonts w:ascii="Times New Roman"/>
          <w:color w:val="000000"/>
          <w:sz w:val="24"/>
        </w:rPr>
        <w:t>llisist</w:t>
      </w:r>
      <w:r>
        <w:rPr>
          <w:rFonts w:ascii="Times New Roman"/>
          <w:color w:val="000000"/>
          <w:sz w:val="24"/>
        </w:rPr>
        <w:t>ä</w:t>
      </w:r>
      <w:r>
        <w:rPr>
          <w:rFonts w:ascii="Times New Roman"/>
          <w:color w:val="000000"/>
          <w:sz w:val="24"/>
        </w:rPr>
        <w:t xml:space="preserve"> (ind. 3855) s. 24</w:t>
      </w:r>
    </w:p>
    <w:p w:rsidR="00143B76" w:rsidRDefault="00143B76" w:rsidP="00143B76">
      <w:pPr>
        <w:rPr>
          <w:rFonts w:ascii="Times New Roman"/>
          <w:color w:val="000000"/>
          <w:sz w:val="24"/>
        </w:rPr>
      </w:pPr>
      <w:r>
        <w:rPr>
          <w:rFonts w:ascii="Times New Roman"/>
          <w:color w:val="000000"/>
          <w:sz w:val="24"/>
        </w:rPr>
        <w:t>Taulukko 24. Ammatillinen, tieteellinen ja tekninen toiminta, Hallinto- ja tukipalvelutoiminta, % ty</w:t>
      </w:r>
      <w:r>
        <w:rPr>
          <w:rFonts w:ascii="Times New Roman"/>
          <w:color w:val="000000"/>
          <w:sz w:val="24"/>
        </w:rPr>
        <w:t>ö</w:t>
      </w:r>
      <w:r>
        <w:rPr>
          <w:rFonts w:ascii="Times New Roman"/>
          <w:color w:val="000000"/>
          <w:sz w:val="24"/>
        </w:rPr>
        <w:t>llisist</w:t>
      </w:r>
      <w:r>
        <w:rPr>
          <w:rFonts w:ascii="Times New Roman"/>
          <w:color w:val="000000"/>
          <w:sz w:val="24"/>
        </w:rPr>
        <w:t>ä</w:t>
      </w:r>
      <w:r>
        <w:rPr>
          <w:rFonts w:ascii="Times New Roman"/>
          <w:color w:val="000000"/>
          <w:sz w:val="24"/>
        </w:rPr>
        <w:t xml:space="preserve"> (ind. 3860) s. 24</w:t>
      </w:r>
    </w:p>
    <w:p w:rsidR="00143B76" w:rsidRDefault="00143B76" w:rsidP="00143B76">
      <w:pPr>
        <w:rPr>
          <w:rFonts w:ascii="Times New Roman"/>
          <w:color w:val="000000"/>
          <w:sz w:val="24"/>
        </w:rPr>
      </w:pPr>
      <w:r>
        <w:rPr>
          <w:rFonts w:ascii="Times New Roman"/>
          <w:color w:val="000000"/>
          <w:sz w:val="24"/>
        </w:rPr>
        <w:t>Taulukko 25. Elinkeinorakenne sukupuolittain 2014, Utsjoki, s. 25</w:t>
      </w:r>
    </w:p>
    <w:p w:rsidR="00143B76" w:rsidRDefault="00143B76" w:rsidP="00143B76">
      <w:pPr>
        <w:rPr>
          <w:rFonts w:ascii="Times New Roman"/>
          <w:color w:val="000000"/>
          <w:sz w:val="24"/>
        </w:rPr>
      </w:pPr>
      <w:r>
        <w:rPr>
          <w:rFonts w:ascii="Times New Roman"/>
          <w:color w:val="000000"/>
          <w:sz w:val="24"/>
        </w:rPr>
        <w:lastRenderedPageBreak/>
        <w:t>Taulukko 26. Elatussuhde (ind. 182)</w:t>
      </w:r>
    </w:p>
    <w:p w:rsidR="00143B76" w:rsidRDefault="00143B76" w:rsidP="00143B76">
      <w:pPr>
        <w:rPr>
          <w:rFonts w:ascii="Times New Roman"/>
          <w:color w:val="000000"/>
          <w:sz w:val="24"/>
        </w:rPr>
      </w:pPr>
      <w:r>
        <w:rPr>
          <w:rFonts w:ascii="Times New Roman"/>
          <w:color w:val="000000"/>
          <w:sz w:val="24"/>
        </w:rPr>
        <w:t>Taulukko 26. Huoltosuhde, demografinen (ind. 761), s. 26</w:t>
      </w:r>
    </w:p>
    <w:p w:rsidR="00143B76" w:rsidRDefault="00143B76" w:rsidP="00143B76">
      <w:pPr>
        <w:rPr>
          <w:rFonts w:ascii="Times New Roman"/>
          <w:color w:val="000000"/>
          <w:sz w:val="24"/>
        </w:rPr>
      </w:pPr>
      <w:r>
        <w:rPr>
          <w:rFonts w:ascii="Times New Roman"/>
          <w:color w:val="000000"/>
          <w:sz w:val="24"/>
        </w:rPr>
        <w:t>Taulukko 27. Huoltosuhde, demografinen (ind. 761), s. 27</w:t>
      </w:r>
    </w:p>
    <w:p w:rsidR="00143B76" w:rsidRDefault="00143B76" w:rsidP="00143B76">
      <w:pPr>
        <w:rPr>
          <w:rFonts w:ascii="Times New Roman"/>
          <w:color w:val="000000"/>
          <w:sz w:val="24"/>
        </w:rPr>
      </w:pPr>
      <w:r>
        <w:rPr>
          <w:rFonts w:ascii="Times New Roman"/>
          <w:color w:val="000000"/>
          <w:sz w:val="24"/>
        </w:rPr>
        <w:t>Taulukko 28. Koulutuksen ulkopuolelle j</w:t>
      </w:r>
      <w:r>
        <w:rPr>
          <w:rFonts w:ascii="Times New Roman"/>
          <w:color w:val="000000"/>
          <w:sz w:val="24"/>
        </w:rPr>
        <w:t>ää</w:t>
      </w:r>
      <w:r>
        <w:rPr>
          <w:rFonts w:ascii="Times New Roman"/>
          <w:color w:val="000000"/>
          <w:sz w:val="24"/>
        </w:rPr>
        <w:t>neet 17 - 24-vuotiaat,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s.29</w:t>
      </w:r>
    </w:p>
    <w:p w:rsidR="00143B76" w:rsidRDefault="00143B76" w:rsidP="00143B76">
      <w:pPr>
        <w:rPr>
          <w:rFonts w:ascii="Times New Roman"/>
          <w:color w:val="000000"/>
          <w:sz w:val="24"/>
        </w:rPr>
      </w:pPr>
      <w:r>
        <w:rPr>
          <w:rFonts w:ascii="Times New Roman"/>
          <w:color w:val="000000"/>
          <w:sz w:val="24"/>
        </w:rPr>
        <w:t>Taulukko 29. Lasten p</w:t>
      </w:r>
      <w:r>
        <w:rPr>
          <w:rFonts w:ascii="Times New Roman"/>
          <w:color w:val="000000"/>
          <w:sz w:val="24"/>
        </w:rPr>
        <w:t>ä</w:t>
      </w:r>
      <w:r>
        <w:rPr>
          <w:rFonts w:ascii="Times New Roman"/>
          <w:color w:val="000000"/>
          <w:sz w:val="24"/>
        </w:rPr>
        <w:t>iv</w:t>
      </w:r>
      <w:r>
        <w:rPr>
          <w:rFonts w:ascii="Times New Roman"/>
          <w:color w:val="000000"/>
          <w:sz w:val="24"/>
        </w:rPr>
        <w:t>ä</w:t>
      </w:r>
      <w:r>
        <w:rPr>
          <w:rFonts w:ascii="Times New Roman"/>
          <w:color w:val="000000"/>
          <w:sz w:val="24"/>
        </w:rPr>
        <w:t>hoito, Utsjoki, s. 30</w:t>
      </w:r>
    </w:p>
    <w:p w:rsidR="00143B76" w:rsidRDefault="00143B76" w:rsidP="00143B76">
      <w:pPr>
        <w:rPr>
          <w:rFonts w:ascii="Times New Roman"/>
          <w:color w:val="000000"/>
          <w:sz w:val="24"/>
        </w:rPr>
      </w:pPr>
      <w:r>
        <w:rPr>
          <w:rFonts w:ascii="Times New Roman"/>
          <w:color w:val="000000"/>
          <w:sz w:val="24"/>
        </w:rPr>
        <w:t>Taulukko 30. Ty</w:t>
      </w:r>
      <w:r>
        <w:rPr>
          <w:rFonts w:ascii="Times New Roman"/>
          <w:color w:val="000000"/>
          <w:sz w:val="24"/>
        </w:rPr>
        <w:t>ö</w:t>
      </w:r>
      <w:r>
        <w:rPr>
          <w:rFonts w:ascii="Times New Roman"/>
          <w:color w:val="000000"/>
          <w:sz w:val="24"/>
        </w:rPr>
        <w:t>tt</w:t>
      </w:r>
      <w:r>
        <w:rPr>
          <w:rFonts w:ascii="Times New Roman"/>
          <w:color w:val="000000"/>
          <w:sz w:val="24"/>
        </w:rPr>
        <w:t>ö</w:t>
      </w:r>
      <w:r>
        <w:rPr>
          <w:rFonts w:ascii="Times New Roman"/>
          <w:color w:val="000000"/>
          <w:sz w:val="24"/>
        </w:rPr>
        <w:t>mien, pitk</w:t>
      </w:r>
      <w:r>
        <w:rPr>
          <w:rFonts w:ascii="Times New Roman"/>
          <w:color w:val="000000"/>
          <w:sz w:val="24"/>
        </w:rPr>
        <w:t>ä</w:t>
      </w:r>
      <w:r>
        <w:rPr>
          <w:rFonts w:ascii="Times New Roman"/>
          <w:color w:val="000000"/>
          <w:sz w:val="24"/>
        </w:rPr>
        <w:t>aikaisty</w:t>
      </w:r>
      <w:r>
        <w:rPr>
          <w:rFonts w:ascii="Times New Roman"/>
          <w:color w:val="000000"/>
          <w:sz w:val="24"/>
        </w:rPr>
        <w:t>ö</w:t>
      </w:r>
      <w:r>
        <w:rPr>
          <w:rFonts w:ascii="Times New Roman"/>
          <w:color w:val="000000"/>
          <w:sz w:val="24"/>
        </w:rPr>
        <w:t>tt</w:t>
      </w:r>
      <w:r>
        <w:rPr>
          <w:rFonts w:ascii="Times New Roman"/>
          <w:color w:val="000000"/>
          <w:sz w:val="24"/>
        </w:rPr>
        <w:t>ö</w:t>
      </w:r>
      <w:r>
        <w:rPr>
          <w:rFonts w:ascii="Times New Roman"/>
          <w:color w:val="000000"/>
          <w:sz w:val="24"/>
        </w:rPr>
        <w:t>mien* ja vaikeasti ty</w:t>
      </w:r>
      <w:r>
        <w:rPr>
          <w:rFonts w:ascii="Times New Roman"/>
          <w:color w:val="000000"/>
          <w:sz w:val="24"/>
        </w:rPr>
        <w:t>ö</w:t>
      </w:r>
      <w:r>
        <w:rPr>
          <w:rFonts w:ascii="Times New Roman"/>
          <w:color w:val="000000"/>
          <w:sz w:val="24"/>
        </w:rPr>
        <w:t>llistyvien lukum</w:t>
      </w:r>
      <w:r>
        <w:rPr>
          <w:rFonts w:ascii="Times New Roman"/>
          <w:color w:val="000000"/>
          <w:sz w:val="24"/>
        </w:rPr>
        <w:t>ää</w:t>
      </w:r>
      <w:r>
        <w:rPr>
          <w:rFonts w:ascii="Times New Roman"/>
          <w:color w:val="000000"/>
          <w:sz w:val="24"/>
        </w:rPr>
        <w:t>r</w:t>
      </w:r>
      <w:r>
        <w:rPr>
          <w:rFonts w:ascii="Times New Roman"/>
          <w:color w:val="000000"/>
          <w:sz w:val="24"/>
        </w:rPr>
        <w:t>ä</w:t>
      </w:r>
      <w:r>
        <w:rPr>
          <w:rFonts w:ascii="Times New Roman"/>
          <w:color w:val="000000"/>
          <w:sz w:val="24"/>
        </w:rPr>
        <w:t>t, Utsjoen kunta, 2011-2016, s. 31</w:t>
      </w:r>
    </w:p>
    <w:p w:rsidR="00143B76" w:rsidRDefault="00143B76" w:rsidP="00143B76">
      <w:pPr>
        <w:rPr>
          <w:rFonts w:ascii="Times New Roman"/>
          <w:color w:val="000000"/>
          <w:sz w:val="24"/>
        </w:rPr>
      </w:pPr>
      <w:r>
        <w:rPr>
          <w:rFonts w:ascii="Times New Roman"/>
          <w:color w:val="000000"/>
          <w:sz w:val="24"/>
        </w:rPr>
        <w:t>Taulukko 31. Ty</w:t>
      </w:r>
      <w:r>
        <w:rPr>
          <w:rFonts w:ascii="Times New Roman"/>
          <w:color w:val="000000"/>
          <w:sz w:val="24"/>
        </w:rPr>
        <w:t>ö</w:t>
      </w:r>
      <w:r>
        <w:rPr>
          <w:rFonts w:ascii="Times New Roman"/>
          <w:color w:val="000000"/>
          <w:sz w:val="24"/>
        </w:rPr>
        <w:t>tt</w:t>
      </w:r>
      <w:r>
        <w:rPr>
          <w:rFonts w:ascii="Times New Roman"/>
          <w:color w:val="000000"/>
          <w:sz w:val="24"/>
        </w:rPr>
        <w:t>ö</w:t>
      </w:r>
      <w:r>
        <w:rPr>
          <w:rFonts w:ascii="Times New Roman"/>
          <w:color w:val="000000"/>
          <w:sz w:val="24"/>
        </w:rPr>
        <w:t>m</w:t>
      </w:r>
      <w:r>
        <w:rPr>
          <w:rFonts w:ascii="Times New Roman"/>
          <w:color w:val="000000"/>
          <w:sz w:val="24"/>
        </w:rPr>
        <w:t>ä</w:t>
      </w:r>
      <w:r>
        <w:rPr>
          <w:rFonts w:ascii="Times New Roman"/>
          <w:color w:val="000000"/>
          <w:sz w:val="24"/>
        </w:rPr>
        <w:t>t, % ty</w:t>
      </w:r>
      <w:r>
        <w:rPr>
          <w:rFonts w:ascii="Times New Roman"/>
          <w:color w:val="000000"/>
          <w:sz w:val="24"/>
        </w:rPr>
        <w:t>ö</w:t>
      </w:r>
      <w:r>
        <w:rPr>
          <w:rFonts w:ascii="Times New Roman"/>
          <w:color w:val="000000"/>
          <w:sz w:val="24"/>
        </w:rPr>
        <w:t>voimasta (ind. 181), s. 32</w:t>
      </w:r>
    </w:p>
    <w:p w:rsidR="00143B76" w:rsidRDefault="00143B76" w:rsidP="00143B76">
      <w:pPr>
        <w:rPr>
          <w:rFonts w:ascii="Times New Roman"/>
          <w:color w:val="000000"/>
          <w:sz w:val="24"/>
        </w:rPr>
      </w:pPr>
      <w:r>
        <w:rPr>
          <w:rFonts w:ascii="Times New Roman"/>
          <w:color w:val="000000"/>
          <w:sz w:val="24"/>
        </w:rPr>
        <w:t>Taulukko 32. Erityiskorvattaviin l</w:t>
      </w:r>
      <w:r>
        <w:rPr>
          <w:rFonts w:ascii="Times New Roman"/>
          <w:color w:val="000000"/>
          <w:sz w:val="24"/>
        </w:rPr>
        <w:t>ää</w:t>
      </w:r>
      <w:r>
        <w:rPr>
          <w:rFonts w:ascii="Times New Roman"/>
          <w:color w:val="000000"/>
          <w:sz w:val="24"/>
        </w:rPr>
        <w:t>kkeisiin sepelvaltimotaudin vuoksi oikeutettuja 40</w:t>
      </w:r>
      <w:r>
        <w:rPr>
          <w:rFonts w:ascii="Times New Roman" w:hAnsi="Times New Roman" w:cs="Times New Roman"/>
          <w:color w:val="000000"/>
          <w:sz w:val="24"/>
        </w:rPr>
        <w:t>–</w:t>
      </w:r>
      <w:r>
        <w:rPr>
          <w:rFonts w:ascii="Times New Roman"/>
          <w:color w:val="000000"/>
          <w:sz w:val="24"/>
        </w:rPr>
        <w:t>64 -vuotiaita,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1823), s. 34</w:t>
      </w:r>
    </w:p>
    <w:p w:rsidR="00143B76" w:rsidRDefault="00143B76" w:rsidP="00143B76">
      <w:pPr>
        <w:rPr>
          <w:rFonts w:ascii="Times New Roman"/>
          <w:color w:val="000000"/>
          <w:sz w:val="24"/>
        </w:rPr>
      </w:pPr>
      <w:r>
        <w:rPr>
          <w:rFonts w:ascii="Times New Roman"/>
          <w:color w:val="000000"/>
          <w:sz w:val="24"/>
        </w:rPr>
        <w:t>Taulukko 33. Erityiskorvattaviin l</w:t>
      </w:r>
      <w:r>
        <w:rPr>
          <w:rFonts w:ascii="Times New Roman"/>
          <w:color w:val="000000"/>
          <w:sz w:val="24"/>
        </w:rPr>
        <w:t>ää</w:t>
      </w:r>
      <w:r>
        <w:rPr>
          <w:rFonts w:ascii="Times New Roman"/>
          <w:color w:val="000000"/>
          <w:sz w:val="24"/>
        </w:rPr>
        <w:t>kkeisiin verenpainetaudin vuoksi oikeutettuja 40 - 64-vuotiaita,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1820), s. 35</w:t>
      </w:r>
    </w:p>
    <w:p w:rsidR="00143B76" w:rsidRDefault="00143B76" w:rsidP="00143B76">
      <w:pPr>
        <w:rPr>
          <w:rFonts w:ascii="Times New Roman"/>
          <w:color w:val="000000"/>
          <w:sz w:val="24"/>
        </w:rPr>
      </w:pPr>
      <w:r>
        <w:rPr>
          <w:rFonts w:ascii="Times New Roman"/>
          <w:color w:val="000000"/>
          <w:sz w:val="24"/>
        </w:rPr>
        <w:t>Taulukko 34. Erityiskorvattaviin l</w:t>
      </w:r>
      <w:r>
        <w:rPr>
          <w:rFonts w:ascii="Times New Roman"/>
          <w:color w:val="000000"/>
          <w:sz w:val="24"/>
        </w:rPr>
        <w:t>ää</w:t>
      </w:r>
      <w:r>
        <w:rPr>
          <w:rFonts w:ascii="Times New Roman"/>
          <w:color w:val="000000"/>
          <w:sz w:val="24"/>
        </w:rPr>
        <w:t>kkeisiin diabeteksen vuoksi oikeutettuja 40</w:t>
      </w:r>
      <w:r>
        <w:rPr>
          <w:rFonts w:ascii="Times New Roman" w:hAnsi="Times New Roman" w:cs="Times New Roman"/>
          <w:color w:val="000000"/>
          <w:sz w:val="24"/>
        </w:rPr>
        <w:t>–</w:t>
      </w:r>
      <w:r>
        <w:rPr>
          <w:rFonts w:ascii="Times New Roman"/>
          <w:color w:val="000000"/>
          <w:sz w:val="24"/>
        </w:rPr>
        <w:t>64 -vuotiaita,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1802), s.36</w:t>
      </w:r>
    </w:p>
    <w:p w:rsidR="00143B76" w:rsidRDefault="00143B76" w:rsidP="00143B76">
      <w:pPr>
        <w:rPr>
          <w:rFonts w:ascii="Times New Roman"/>
          <w:color w:val="000000"/>
          <w:sz w:val="24"/>
        </w:rPr>
      </w:pPr>
      <w:r>
        <w:rPr>
          <w:rFonts w:ascii="Times New Roman"/>
          <w:color w:val="000000"/>
          <w:sz w:val="24"/>
        </w:rPr>
        <w:t>Taulukko 35. Erityiskorvattaviin l</w:t>
      </w:r>
      <w:r>
        <w:rPr>
          <w:rFonts w:ascii="Times New Roman"/>
          <w:color w:val="000000"/>
          <w:sz w:val="24"/>
        </w:rPr>
        <w:t>ää</w:t>
      </w:r>
      <w:r>
        <w:rPr>
          <w:rFonts w:ascii="Times New Roman"/>
          <w:color w:val="000000"/>
          <w:sz w:val="24"/>
        </w:rPr>
        <w:t>kkeisiin diabeteksen vuoksi oikeutettuja 40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neit</w:t>
      </w:r>
      <w:r>
        <w:rPr>
          <w:rFonts w:ascii="Times New Roman"/>
          <w:color w:val="000000"/>
          <w:sz w:val="24"/>
        </w:rPr>
        <w:t>ä</w:t>
      </w:r>
      <w:r>
        <w:rPr>
          <w:rFonts w:ascii="Times New Roman"/>
          <w:color w:val="000000"/>
          <w:sz w:val="24"/>
        </w:rPr>
        <w: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683), s. 37</w:t>
      </w:r>
    </w:p>
    <w:p w:rsidR="00143B76" w:rsidRDefault="00143B76" w:rsidP="00143B76">
      <w:pPr>
        <w:rPr>
          <w:rFonts w:ascii="Times New Roman"/>
          <w:color w:val="000000"/>
          <w:sz w:val="24"/>
        </w:rPr>
      </w:pPr>
      <w:r>
        <w:rPr>
          <w:rFonts w:ascii="Times New Roman"/>
          <w:color w:val="000000"/>
          <w:sz w:val="24"/>
        </w:rPr>
        <w:t>Taulukko 36. Erityiskorvattaviin l</w:t>
      </w:r>
      <w:r>
        <w:rPr>
          <w:rFonts w:ascii="Times New Roman"/>
          <w:color w:val="000000"/>
          <w:sz w:val="24"/>
        </w:rPr>
        <w:t>ää</w:t>
      </w:r>
      <w:r>
        <w:rPr>
          <w:rFonts w:ascii="Times New Roman"/>
          <w:color w:val="000000"/>
          <w:sz w:val="24"/>
        </w:rPr>
        <w:t>kkeisiin astman vuoksi oikeutettuja 40 - 64-vuotiaita,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(ind.1807), s.38</w:t>
      </w:r>
    </w:p>
    <w:p w:rsidR="00143B76" w:rsidRDefault="00143B76" w:rsidP="00143B76">
      <w:pPr>
        <w:rPr>
          <w:rFonts w:ascii="Times New Roman"/>
          <w:color w:val="000000"/>
          <w:sz w:val="24"/>
        </w:rPr>
      </w:pPr>
      <w:r>
        <w:rPr>
          <w:rFonts w:ascii="Times New Roman"/>
          <w:color w:val="000000"/>
          <w:sz w:val="24"/>
        </w:rPr>
        <w:t>Taulukko 37. Tuki- ja liikuntaelinten- sek</w:t>
      </w:r>
      <w:r>
        <w:rPr>
          <w:rFonts w:ascii="Times New Roman"/>
          <w:color w:val="000000"/>
          <w:sz w:val="24"/>
        </w:rPr>
        <w:t>ä</w:t>
      </w:r>
      <w:r>
        <w:rPr>
          <w:rFonts w:ascii="Times New Roman"/>
          <w:color w:val="000000"/>
          <w:sz w:val="24"/>
        </w:rPr>
        <w:t xml:space="preserve"> sidekudosten sairauksien vuoksi ty</w:t>
      </w:r>
      <w:r>
        <w:rPr>
          <w:rFonts w:ascii="Times New Roman"/>
          <w:color w:val="000000"/>
          <w:sz w:val="24"/>
        </w:rPr>
        <w:t>ö</w:t>
      </w:r>
      <w:r>
        <w:rPr>
          <w:rFonts w:ascii="Times New Roman"/>
          <w:color w:val="000000"/>
          <w:sz w:val="24"/>
        </w:rPr>
        <w:t>kyvytt</w:t>
      </w:r>
      <w:r>
        <w:rPr>
          <w:rFonts w:ascii="Times New Roman"/>
          <w:color w:val="000000"/>
          <w:sz w:val="24"/>
        </w:rPr>
        <w:t>ö</w:t>
      </w:r>
      <w:r>
        <w:rPr>
          <w:rFonts w:ascii="Times New Roman"/>
          <w:color w:val="000000"/>
          <w:sz w:val="24"/>
        </w:rPr>
        <w:t>myysel</w:t>
      </w:r>
      <w:r>
        <w:rPr>
          <w:rFonts w:ascii="Times New Roman"/>
          <w:color w:val="000000"/>
          <w:sz w:val="24"/>
        </w:rPr>
        <w:t>ä</w:t>
      </w:r>
      <w:r>
        <w:rPr>
          <w:rFonts w:ascii="Times New Roman"/>
          <w:color w:val="000000"/>
          <w:sz w:val="24"/>
        </w:rPr>
        <w:t>kett</w:t>
      </w:r>
      <w:r>
        <w:rPr>
          <w:rFonts w:ascii="Times New Roman"/>
          <w:color w:val="000000"/>
          <w:sz w:val="24"/>
        </w:rPr>
        <w:t>ä</w:t>
      </w:r>
      <w:r>
        <w:rPr>
          <w:rFonts w:ascii="Times New Roman"/>
          <w:color w:val="000000"/>
          <w:sz w:val="24"/>
        </w:rPr>
        <w:t xml:space="preserve"> saavat, % 16 - 64-vuotiaista (ind. 682), s. 40</w:t>
      </w:r>
    </w:p>
    <w:p w:rsidR="00143B76" w:rsidRDefault="00143B76" w:rsidP="00143B76">
      <w:pPr>
        <w:rPr>
          <w:rFonts w:ascii="Times New Roman"/>
          <w:color w:val="000000"/>
          <w:sz w:val="24"/>
        </w:rPr>
      </w:pPr>
      <w:r>
        <w:rPr>
          <w:rFonts w:ascii="Times New Roman"/>
          <w:color w:val="000000"/>
          <w:sz w:val="24"/>
        </w:rPr>
        <w:t>Taulukko 38. Mielenterveyden ja k</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ytymisen h</w:t>
      </w:r>
      <w:r>
        <w:rPr>
          <w:rFonts w:ascii="Times New Roman"/>
          <w:color w:val="000000"/>
          <w:sz w:val="24"/>
        </w:rPr>
        <w:t>ä</w:t>
      </w:r>
      <w:r>
        <w:rPr>
          <w:rFonts w:ascii="Times New Roman"/>
          <w:color w:val="000000"/>
          <w:sz w:val="24"/>
        </w:rPr>
        <w:t>iri</w:t>
      </w:r>
      <w:r>
        <w:rPr>
          <w:rFonts w:ascii="Times New Roman"/>
          <w:color w:val="000000"/>
          <w:sz w:val="24"/>
        </w:rPr>
        <w:t>ö</w:t>
      </w:r>
      <w:r>
        <w:rPr>
          <w:rFonts w:ascii="Times New Roman"/>
          <w:color w:val="000000"/>
          <w:sz w:val="24"/>
        </w:rPr>
        <w:t>iden vuoksi ty</w:t>
      </w:r>
      <w:r>
        <w:rPr>
          <w:rFonts w:ascii="Times New Roman"/>
          <w:color w:val="000000"/>
          <w:sz w:val="24"/>
        </w:rPr>
        <w:t>ö</w:t>
      </w:r>
      <w:r>
        <w:rPr>
          <w:rFonts w:ascii="Times New Roman"/>
          <w:color w:val="000000"/>
          <w:sz w:val="24"/>
        </w:rPr>
        <w:t>kyvytt</w:t>
      </w:r>
      <w:r>
        <w:rPr>
          <w:rFonts w:ascii="Times New Roman"/>
          <w:color w:val="000000"/>
          <w:sz w:val="24"/>
        </w:rPr>
        <w:t>ö</w:t>
      </w:r>
      <w:r>
        <w:rPr>
          <w:rFonts w:ascii="Times New Roman"/>
          <w:color w:val="000000"/>
          <w:sz w:val="24"/>
        </w:rPr>
        <w:t>myysel</w:t>
      </w:r>
      <w:r>
        <w:rPr>
          <w:rFonts w:ascii="Times New Roman"/>
          <w:color w:val="000000"/>
          <w:sz w:val="24"/>
        </w:rPr>
        <w:t>ä</w:t>
      </w:r>
      <w:r>
        <w:rPr>
          <w:rFonts w:ascii="Times New Roman"/>
          <w:color w:val="000000"/>
          <w:sz w:val="24"/>
        </w:rPr>
        <w:t>kett</w:t>
      </w:r>
      <w:r>
        <w:rPr>
          <w:rFonts w:ascii="Times New Roman"/>
          <w:color w:val="000000"/>
          <w:sz w:val="24"/>
        </w:rPr>
        <w:t>ä</w:t>
      </w:r>
      <w:r>
        <w:rPr>
          <w:rFonts w:ascii="Times New Roman"/>
          <w:color w:val="000000"/>
          <w:sz w:val="24"/>
        </w:rPr>
        <w:t xml:space="preserve"> saavat 25 - 64-vuotiaat,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2422), s.42</w:t>
      </w:r>
    </w:p>
    <w:p w:rsidR="00143B76" w:rsidRDefault="00143B76" w:rsidP="00143B76">
      <w:pPr>
        <w:rPr>
          <w:rFonts w:ascii="Times New Roman"/>
          <w:color w:val="000000"/>
          <w:sz w:val="24"/>
        </w:rPr>
      </w:pPr>
      <w:r>
        <w:br/>
      </w:r>
      <w:r>
        <w:rPr>
          <w:rFonts w:ascii="Times New Roman"/>
          <w:color w:val="000000"/>
          <w:sz w:val="24"/>
        </w:rPr>
        <w:t>Taulukko 39. Mielenterveysperusteisesti sairausp</w:t>
      </w:r>
      <w:r>
        <w:rPr>
          <w:rFonts w:ascii="Times New Roman"/>
          <w:color w:val="000000"/>
          <w:sz w:val="24"/>
        </w:rPr>
        <w:t>ä</w:t>
      </w:r>
      <w:r>
        <w:rPr>
          <w:rFonts w:ascii="Times New Roman"/>
          <w:color w:val="000000"/>
          <w:sz w:val="24"/>
        </w:rPr>
        <w:t>iv</w:t>
      </w:r>
      <w:r>
        <w:rPr>
          <w:rFonts w:ascii="Times New Roman"/>
          <w:color w:val="000000"/>
          <w:sz w:val="24"/>
        </w:rPr>
        <w:t>ä</w:t>
      </w:r>
      <w:r>
        <w:rPr>
          <w:rFonts w:ascii="Times New Roman"/>
          <w:color w:val="000000"/>
          <w:sz w:val="24"/>
        </w:rPr>
        <w:t>rahaa saaneet 25 - 64-vuotiaat, % vastaavanik</w:t>
      </w:r>
      <w:r>
        <w:rPr>
          <w:rFonts w:ascii="Times New Roman"/>
          <w:color w:val="000000"/>
          <w:sz w:val="24"/>
        </w:rPr>
        <w:t>ä</w:t>
      </w:r>
      <w:r>
        <w:rPr>
          <w:rFonts w:ascii="Times New Roman"/>
          <w:color w:val="000000"/>
          <w:sz w:val="24"/>
        </w:rPr>
        <w:t>ist</w:t>
      </w:r>
      <w:r>
        <w:rPr>
          <w:rFonts w:ascii="Times New Roman"/>
          <w:color w:val="000000"/>
          <w:sz w:val="24"/>
        </w:rPr>
        <w:t>ä</w:t>
      </w:r>
      <w:r>
        <w:rPr>
          <w:rFonts w:ascii="Times New Roman"/>
          <w:color w:val="000000"/>
          <w:sz w:val="24"/>
        </w:rPr>
        <w:t xml:space="preserve"> (ind. 2345), s. 43</w:t>
      </w:r>
    </w:p>
    <w:p w:rsidR="00143B76" w:rsidRDefault="00143B76" w:rsidP="00143B76">
      <w:pPr>
        <w:rPr>
          <w:rFonts w:ascii="Times New Roman"/>
          <w:color w:val="000000"/>
          <w:sz w:val="24"/>
        </w:rPr>
      </w:pPr>
      <w:r>
        <w:rPr>
          <w:rFonts w:ascii="Times New Roman"/>
          <w:color w:val="000000"/>
          <w:sz w:val="24"/>
        </w:rPr>
        <w:t>Taulukko 40. Utsjoen ik</w:t>
      </w:r>
      <w:r>
        <w:rPr>
          <w:rFonts w:ascii="Times New Roman"/>
          <w:color w:val="000000"/>
          <w:sz w:val="24"/>
        </w:rPr>
        <w:t>ää</w:t>
      </w:r>
      <w:r>
        <w:rPr>
          <w:rFonts w:ascii="Times New Roman"/>
          <w:color w:val="000000"/>
          <w:sz w:val="24"/>
        </w:rPr>
        <w:t>ntynyt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 lukum</w:t>
      </w:r>
      <w:r>
        <w:rPr>
          <w:rFonts w:ascii="Times New Roman"/>
          <w:color w:val="000000"/>
          <w:sz w:val="24"/>
        </w:rPr>
        <w:t>ää</w:t>
      </w:r>
      <w:r>
        <w:rPr>
          <w:rFonts w:ascii="Times New Roman"/>
          <w:color w:val="000000"/>
          <w:sz w:val="24"/>
        </w:rPr>
        <w:t>r</w:t>
      </w:r>
      <w:r>
        <w:rPr>
          <w:rFonts w:ascii="Times New Roman"/>
          <w:color w:val="000000"/>
          <w:sz w:val="24"/>
        </w:rPr>
        <w:t>ä</w:t>
      </w:r>
      <w:r>
        <w:rPr>
          <w:rFonts w:ascii="Times New Roman"/>
          <w:color w:val="000000"/>
          <w:sz w:val="24"/>
        </w:rPr>
        <w:t xml:space="preserve"> 2016, s.45</w:t>
      </w:r>
    </w:p>
    <w:p w:rsidR="00143B76" w:rsidRDefault="00143B76" w:rsidP="00143B76">
      <w:pPr>
        <w:rPr>
          <w:rFonts w:ascii="Times New Roman"/>
          <w:color w:val="000000"/>
          <w:sz w:val="24"/>
        </w:rPr>
      </w:pPr>
      <w:r>
        <w:rPr>
          <w:rFonts w:ascii="Times New Roman"/>
          <w:color w:val="000000"/>
          <w:sz w:val="24"/>
        </w:rPr>
        <w:t>Taulukko 41. Utsjoen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 xml:space="preserve">ennuste vuosille 2020 </w:t>
      </w:r>
      <w:r>
        <w:rPr>
          <w:rFonts w:ascii="Times New Roman"/>
          <w:color w:val="000000"/>
          <w:sz w:val="24"/>
        </w:rPr>
        <w:t>–</w:t>
      </w:r>
      <w:r>
        <w:rPr>
          <w:rFonts w:ascii="Times New Roman"/>
          <w:color w:val="000000"/>
          <w:sz w:val="24"/>
        </w:rPr>
        <w:t xml:space="preserve"> 2040, s.46</w:t>
      </w:r>
    </w:p>
    <w:p w:rsidR="00143B76" w:rsidRDefault="00143B76" w:rsidP="00143B76">
      <w:pPr>
        <w:rPr>
          <w:rFonts w:ascii="Times New Roman"/>
          <w:color w:val="000000"/>
          <w:sz w:val="24"/>
        </w:rPr>
      </w:pPr>
      <w:r>
        <w:rPr>
          <w:rFonts w:ascii="Times New Roman"/>
          <w:color w:val="000000"/>
          <w:sz w:val="24"/>
        </w:rPr>
        <w:t>Taulukko 42.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neiden yhden hengen asuntokunnat, % vastaavanik</w:t>
      </w:r>
      <w:r>
        <w:rPr>
          <w:rFonts w:ascii="Times New Roman"/>
          <w:color w:val="000000"/>
          <w:sz w:val="24"/>
        </w:rPr>
        <w:t>ä</w:t>
      </w:r>
      <w:r>
        <w:rPr>
          <w:rFonts w:ascii="Times New Roman"/>
          <w:color w:val="000000"/>
          <w:sz w:val="24"/>
        </w:rPr>
        <w:t>isten asuntokunnista (ind. 391), s.46</w:t>
      </w:r>
    </w:p>
    <w:p w:rsidR="00143B76" w:rsidRDefault="00143B76" w:rsidP="00143B76">
      <w:pPr>
        <w:rPr>
          <w:rFonts w:ascii="Times New Roman"/>
          <w:color w:val="000000"/>
          <w:sz w:val="24"/>
        </w:rPr>
      </w:pPr>
      <w:r>
        <w:rPr>
          <w:rFonts w:ascii="Times New Roman"/>
          <w:color w:val="000000"/>
          <w:sz w:val="24"/>
        </w:rPr>
        <w:t>Taulukko 43. Kotona asuvat 75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neet,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1570), s.47</w:t>
      </w:r>
    </w:p>
    <w:p w:rsidR="00143B76" w:rsidRDefault="00143B76" w:rsidP="00143B76">
      <w:pPr>
        <w:rPr>
          <w:rFonts w:ascii="Times New Roman"/>
          <w:color w:val="000000"/>
          <w:sz w:val="24"/>
        </w:rPr>
      </w:pPr>
      <w:r>
        <w:rPr>
          <w:rFonts w:ascii="Times New Roman"/>
          <w:color w:val="000000"/>
          <w:sz w:val="24"/>
        </w:rPr>
        <w:t>Taulukko 44. Keskim</w:t>
      </w:r>
      <w:r>
        <w:rPr>
          <w:rFonts w:ascii="Times New Roman"/>
          <w:color w:val="000000"/>
          <w:sz w:val="24"/>
        </w:rPr>
        <w:t>ää</w:t>
      </w:r>
      <w:r>
        <w:rPr>
          <w:rFonts w:ascii="Times New Roman"/>
          <w:color w:val="000000"/>
          <w:sz w:val="24"/>
        </w:rPr>
        <w:t>r</w:t>
      </w:r>
      <w:r>
        <w:rPr>
          <w:rFonts w:ascii="Times New Roman"/>
          <w:color w:val="000000"/>
          <w:sz w:val="24"/>
        </w:rPr>
        <w:t>ä</w:t>
      </w:r>
      <w:r>
        <w:rPr>
          <w:rFonts w:ascii="Times New Roman"/>
          <w:color w:val="000000"/>
          <w:sz w:val="24"/>
        </w:rPr>
        <w:t>iset kokonaisel</w:t>
      </w:r>
      <w:r>
        <w:rPr>
          <w:rFonts w:ascii="Times New Roman"/>
          <w:color w:val="000000"/>
          <w:sz w:val="24"/>
        </w:rPr>
        <w:t>ä</w:t>
      </w:r>
      <w:r>
        <w:rPr>
          <w:rFonts w:ascii="Times New Roman"/>
          <w:color w:val="000000"/>
          <w:sz w:val="24"/>
        </w:rPr>
        <w:t>kkeet, omaa el</w:t>
      </w:r>
      <w:r>
        <w:rPr>
          <w:rFonts w:ascii="Times New Roman"/>
          <w:color w:val="000000"/>
          <w:sz w:val="24"/>
        </w:rPr>
        <w:t>ä</w:t>
      </w:r>
      <w:r>
        <w:rPr>
          <w:rFonts w:ascii="Times New Roman"/>
          <w:color w:val="000000"/>
          <w:sz w:val="24"/>
        </w:rPr>
        <w:t>kett</w:t>
      </w:r>
      <w:r>
        <w:rPr>
          <w:rFonts w:ascii="Times New Roman"/>
          <w:color w:val="000000"/>
          <w:sz w:val="24"/>
        </w:rPr>
        <w:t>ä</w:t>
      </w:r>
      <w:r>
        <w:rPr>
          <w:rFonts w:ascii="Times New Roman"/>
          <w:color w:val="000000"/>
          <w:sz w:val="24"/>
        </w:rPr>
        <w:t xml:space="preserve"> saavat, eur/kk (ind. 2428), s.48</w:t>
      </w:r>
    </w:p>
    <w:p w:rsidR="00143B76" w:rsidRDefault="00143B76" w:rsidP="00143B76">
      <w:pPr>
        <w:rPr>
          <w:rFonts w:ascii="Times New Roman"/>
          <w:color w:val="000000"/>
          <w:sz w:val="24"/>
        </w:rPr>
      </w:pPr>
      <w:r>
        <w:rPr>
          <w:rFonts w:ascii="Times New Roman"/>
          <w:color w:val="000000"/>
          <w:sz w:val="24"/>
        </w:rPr>
        <w:t>Taulukko 45.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 xml:space="preserve"> kansanel</w:t>
      </w:r>
      <w:r>
        <w:rPr>
          <w:rFonts w:ascii="Times New Roman"/>
          <w:color w:val="000000"/>
          <w:sz w:val="24"/>
        </w:rPr>
        <w:t>ä</w:t>
      </w:r>
      <w:r>
        <w:rPr>
          <w:rFonts w:ascii="Times New Roman"/>
          <w:color w:val="000000"/>
          <w:sz w:val="24"/>
        </w:rPr>
        <w:t>kett</w:t>
      </w:r>
      <w:r>
        <w:rPr>
          <w:rFonts w:ascii="Times New Roman"/>
          <w:color w:val="000000"/>
          <w:sz w:val="24"/>
        </w:rPr>
        <w:t>ä</w:t>
      </w:r>
      <w:r>
        <w:rPr>
          <w:rFonts w:ascii="Times New Roman"/>
          <w:color w:val="000000"/>
          <w:sz w:val="24"/>
        </w:rPr>
        <w:t xml:space="preserve"> saaneet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neet,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313), s. 49</w:t>
      </w:r>
    </w:p>
    <w:p w:rsidR="00143B76" w:rsidRDefault="00143B76" w:rsidP="00143B76">
      <w:pPr>
        <w:rPr>
          <w:rFonts w:ascii="Times New Roman"/>
          <w:color w:val="000000"/>
          <w:sz w:val="24"/>
        </w:rPr>
      </w:pPr>
      <w:r>
        <w:rPr>
          <w:rFonts w:ascii="Times New Roman"/>
          <w:color w:val="000000"/>
          <w:sz w:val="24"/>
        </w:rPr>
        <w:lastRenderedPageBreak/>
        <w:t>Taulukko 46. Toimeentulotukea saaneet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neet,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3559), s. 49</w:t>
      </w:r>
    </w:p>
    <w:p w:rsidR="00143B76" w:rsidRDefault="00143B76" w:rsidP="00143B76">
      <w:pPr>
        <w:rPr>
          <w:rFonts w:ascii="Times New Roman"/>
          <w:color w:val="000000"/>
          <w:sz w:val="24"/>
        </w:rPr>
      </w:pPr>
      <w:r>
        <w:rPr>
          <w:rFonts w:ascii="Times New Roman"/>
          <w:color w:val="000000"/>
          <w:sz w:val="24"/>
        </w:rPr>
        <w:t>Taulukko 47. Erityiskorvattaviin l</w:t>
      </w:r>
      <w:r>
        <w:rPr>
          <w:rFonts w:ascii="Times New Roman"/>
          <w:color w:val="000000"/>
          <w:sz w:val="24"/>
        </w:rPr>
        <w:t>ää</w:t>
      </w:r>
      <w:r>
        <w:rPr>
          <w:rFonts w:ascii="Times New Roman"/>
          <w:color w:val="000000"/>
          <w:sz w:val="24"/>
        </w:rPr>
        <w:t>kkeisiin oikeutettuja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neit</w:t>
      </w:r>
      <w:r>
        <w:rPr>
          <w:rFonts w:ascii="Times New Roman"/>
          <w:color w:val="000000"/>
          <w:sz w:val="24"/>
        </w:rPr>
        <w:t>ä</w:t>
      </w:r>
      <w:r>
        <w:rPr>
          <w:rFonts w:ascii="Times New Roman"/>
          <w:color w:val="000000"/>
          <w:sz w:val="24"/>
        </w:rPr>
        <w: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236), s. 51</w:t>
      </w:r>
    </w:p>
    <w:p w:rsidR="00143B76" w:rsidRDefault="00143B76" w:rsidP="00143B76">
      <w:pPr>
        <w:rPr>
          <w:rFonts w:ascii="Times New Roman"/>
          <w:color w:val="000000"/>
          <w:sz w:val="24"/>
        </w:rPr>
      </w:pPr>
      <w:r>
        <w:rPr>
          <w:rFonts w:ascii="Times New Roman"/>
          <w:color w:val="000000"/>
          <w:sz w:val="24"/>
        </w:rPr>
        <w:t>Taulukko 48. Erityiskorvattaviin l</w:t>
      </w:r>
      <w:r>
        <w:rPr>
          <w:rFonts w:ascii="Times New Roman"/>
          <w:color w:val="000000"/>
          <w:sz w:val="24"/>
        </w:rPr>
        <w:t>ää</w:t>
      </w:r>
      <w:r>
        <w:rPr>
          <w:rFonts w:ascii="Times New Roman"/>
          <w:color w:val="000000"/>
          <w:sz w:val="24"/>
        </w:rPr>
        <w:t>kkeisiin reumaattisen niveltulehduksen (nivelreuma) vuoksi oikeutettuja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neit</w:t>
      </w:r>
      <w:r>
        <w:rPr>
          <w:rFonts w:ascii="Times New Roman"/>
          <w:color w:val="000000"/>
          <w:sz w:val="24"/>
        </w:rPr>
        <w:t>ä</w:t>
      </w:r>
      <w:r>
        <w:rPr>
          <w:rFonts w:ascii="Times New Roman"/>
          <w:color w:val="000000"/>
          <w:sz w:val="24"/>
        </w:rPr>
        <w: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2430), s. 52</w:t>
      </w:r>
    </w:p>
    <w:p w:rsidR="00143B76" w:rsidRDefault="00143B76" w:rsidP="00143B76">
      <w:pPr>
        <w:rPr>
          <w:rFonts w:ascii="Times New Roman"/>
          <w:color w:val="000000"/>
          <w:sz w:val="24"/>
        </w:rPr>
      </w:pPr>
      <w:r>
        <w:rPr>
          <w:rFonts w:ascii="Times New Roman"/>
          <w:color w:val="000000"/>
          <w:sz w:val="24"/>
        </w:rPr>
        <w:t>Taulukko 49. Erityiskorvattaviin l</w:t>
      </w:r>
      <w:r>
        <w:rPr>
          <w:rFonts w:ascii="Times New Roman"/>
          <w:color w:val="000000"/>
          <w:sz w:val="24"/>
        </w:rPr>
        <w:t>ää</w:t>
      </w:r>
      <w:r>
        <w:rPr>
          <w:rFonts w:ascii="Times New Roman"/>
          <w:color w:val="000000"/>
          <w:sz w:val="24"/>
        </w:rPr>
        <w:t>kkeisiin sepelvaltimotaudin vuoksi oikeutettuja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neit</w:t>
      </w:r>
      <w:r>
        <w:rPr>
          <w:rFonts w:ascii="Times New Roman"/>
          <w:color w:val="000000"/>
          <w:sz w:val="24"/>
        </w:rPr>
        <w:t>ä</w:t>
      </w:r>
      <w:r>
        <w:rPr>
          <w:rFonts w:ascii="Times New Roman"/>
          <w:color w:val="000000"/>
          <w:sz w:val="24"/>
        </w:rPr>
        <w: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1822), s. 53</w:t>
      </w:r>
    </w:p>
    <w:p w:rsidR="00143B76" w:rsidRDefault="00143B76" w:rsidP="00143B76">
      <w:pPr>
        <w:rPr>
          <w:rFonts w:ascii="Times New Roman"/>
          <w:color w:val="000000"/>
          <w:sz w:val="24"/>
        </w:rPr>
      </w:pPr>
      <w:r>
        <w:rPr>
          <w:rFonts w:ascii="Times New Roman"/>
          <w:color w:val="000000"/>
          <w:sz w:val="24"/>
        </w:rPr>
        <w:t>Taulukko 50. Erityiskorvattaviin l</w:t>
      </w:r>
      <w:r>
        <w:rPr>
          <w:rFonts w:ascii="Times New Roman"/>
          <w:color w:val="000000"/>
          <w:sz w:val="24"/>
        </w:rPr>
        <w:t>ää</w:t>
      </w:r>
      <w:r>
        <w:rPr>
          <w:rFonts w:ascii="Times New Roman"/>
          <w:color w:val="000000"/>
          <w:sz w:val="24"/>
        </w:rPr>
        <w:t>kkeisiin verenpainetaudin vuoksi oikeutettuja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neit</w:t>
      </w:r>
      <w:r>
        <w:rPr>
          <w:rFonts w:ascii="Times New Roman"/>
          <w:color w:val="000000"/>
          <w:sz w:val="24"/>
        </w:rPr>
        <w:t>ä</w:t>
      </w:r>
      <w:r>
        <w:rPr>
          <w:rFonts w:ascii="Times New Roman"/>
          <w:color w:val="000000"/>
          <w:sz w:val="24"/>
        </w:rPr>
        <w: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1821), s.54</w:t>
      </w:r>
    </w:p>
    <w:p w:rsidR="00143B76" w:rsidRDefault="00143B76" w:rsidP="00143B76">
      <w:pPr>
        <w:rPr>
          <w:rFonts w:ascii="Times New Roman"/>
          <w:color w:val="000000"/>
          <w:sz w:val="24"/>
        </w:rPr>
      </w:pPr>
      <w:r>
        <w:rPr>
          <w:rFonts w:ascii="Times New Roman"/>
          <w:color w:val="000000"/>
          <w:sz w:val="24"/>
        </w:rPr>
        <w:t>Taulukko 51. Depressiol</w:t>
      </w:r>
      <w:r>
        <w:rPr>
          <w:rFonts w:ascii="Times New Roman"/>
          <w:color w:val="000000"/>
          <w:sz w:val="24"/>
        </w:rPr>
        <w:t>ää</w:t>
      </w:r>
      <w:r>
        <w:rPr>
          <w:rFonts w:ascii="Times New Roman"/>
          <w:color w:val="000000"/>
          <w:sz w:val="24"/>
        </w:rPr>
        <w:t>kkeist</w:t>
      </w:r>
      <w:r>
        <w:rPr>
          <w:rFonts w:ascii="Times New Roman"/>
          <w:color w:val="000000"/>
          <w:sz w:val="24"/>
        </w:rPr>
        <w:t>ä</w:t>
      </w:r>
      <w:r>
        <w:rPr>
          <w:rFonts w:ascii="Times New Roman"/>
          <w:color w:val="000000"/>
          <w:sz w:val="24"/>
        </w:rPr>
        <w:t xml:space="preserve"> korvausta saaneet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neet,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690), s.55</w:t>
      </w:r>
    </w:p>
    <w:p w:rsidR="00143B76" w:rsidRDefault="00143B76" w:rsidP="00143B76">
      <w:pPr>
        <w:rPr>
          <w:rFonts w:ascii="Times New Roman"/>
          <w:color w:val="000000"/>
          <w:sz w:val="24"/>
        </w:rPr>
      </w:pPr>
      <w:r>
        <w:rPr>
          <w:rFonts w:ascii="Times New Roman"/>
          <w:color w:val="000000"/>
          <w:sz w:val="24"/>
        </w:rPr>
        <w:t>Taulukko 52. Erityiskorvattaviin l</w:t>
      </w:r>
      <w:r>
        <w:rPr>
          <w:rFonts w:ascii="Times New Roman"/>
          <w:color w:val="000000"/>
          <w:sz w:val="24"/>
        </w:rPr>
        <w:t>ää</w:t>
      </w:r>
      <w:r>
        <w:rPr>
          <w:rFonts w:ascii="Times New Roman"/>
          <w:color w:val="000000"/>
          <w:sz w:val="24"/>
        </w:rPr>
        <w:t>kkeisiin psykoosin vuoksi oikeutettuja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neit</w:t>
      </w:r>
      <w:r>
        <w:rPr>
          <w:rFonts w:ascii="Times New Roman"/>
          <w:color w:val="000000"/>
          <w:sz w:val="24"/>
        </w:rPr>
        <w:t>ä</w:t>
      </w:r>
      <w:r>
        <w:rPr>
          <w:rFonts w:ascii="Times New Roman"/>
          <w:color w:val="000000"/>
          <w:sz w:val="24"/>
        </w:rPr>
        <w: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408), s.56</w:t>
      </w:r>
    </w:p>
    <w:p w:rsidR="00143B76" w:rsidRDefault="00143B76" w:rsidP="00143B76">
      <w:pPr>
        <w:rPr>
          <w:rFonts w:ascii="Times New Roman"/>
          <w:color w:val="000000"/>
          <w:sz w:val="24"/>
        </w:rPr>
      </w:pPr>
      <w:r>
        <w:rPr>
          <w:rFonts w:ascii="Times New Roman"/>
          <w:color w:val="000000"/>
          <w:sz w:val="24"/>
        </w:rPr>
        <w:t>Taulukko 53. Erityiskorvattaviin l</w:t>
      </w:r>
      <w:r>
        <w:rPr>
          <w:rFonts w:ascii="Times New Roman"/>
          <w:color w:val="000000"/>
          <w:sz w:val="24"/>
        </w:rPr>
        <w:t>ää</w:t>
      </w:r>
      <w:r>
        <w:rPr>
          <w:rFonts w:ascii="Times New Roman"/>
          <w:color w:val="000000"/>
          <w:sz w:val="24"/>
        </w:rPr>
        <w:t>kkeisiin alzheimerin taudin vuoksi oikeutettuja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neit</w:t>
      </w:r>
      <w:r>
        <w:rPr>
          <w:rFonts w:ascii="Times New Roman"/>
          <w:color w:val="000000"/>
          <w:sz w:val="24"/>
        </w:rPr>
        <w:t>ä</w:t>
      </w:r>
      <w:r>
        <w:rPr>
          <w:rFonts w:ascii="Times New Roman"/>
          <w:color w:val="000000"/>
          <w:sz w:val="24"/>
        </w:rPr>
        <w: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4221), s.57</w:t>
      </w:r>
    </w:p>
    <w:p w:rsidR="00143B76" w:rsidRDefault="00143B76" w:rsidP="00143B76">
      <w:pPr>
        <w:rPr>
          <w:rFonts w:ascii="Times New Roman"/>
          <w:color w:val="000000"/>
          <w:sz w:val="24"/>
        </w:rPr>
      </w:pPr>
      <w:r>
        <w:rPr>
          <w:rFonts w:ascii="Times New Roman"/>
          <w:color w:val="000000"/>
          <w:sz w:val="24"/>
        </w:rPr>
        <w:t>Taulukko 54. Arvio ik</w:t>
      </w:r>
      <w:r>
        <w:rPr>
          <w:rFonts w:ascii="Times New Roman"/>
          <w:color w:val="000000"/>
          <w:sz w:val="24"/>
        </w:rPr>
        <w:t>ää</w:t>
      </w:r>
      <w:r>
        <w:rPr>
          <w:rFonts w:ascii="Times New Roman"/>
          <w:color w:val="000000"/>
          <w:sz w:val="24"/>
        </w:rPr>
        <w:t>ntyneen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n hyvinvoinnista Utsjoen kunnassa, 2014, s. 59</w:t>
      </w:r>
    </w:p>
    <w:p w:rsidR="00143B76" w:rsidRDefault="00143B76" w:rsidP="00143B76">
      <w:pPr>
        <w:rPr>
          <w:rFonts w:ascii="Times New Roman"/>
          <w:color w:val="000000"/>
          <w:sz w:val="24"/>
        </w:rPr>
      </w:pPr>
      <w:r>
        <w:rPr>
          <w:rFonts w:ascii="Times New Roman"/>
          <w:color w:val="000000"/>
          <w:sz w:val="24"/>
        </w:rPr>
        <w:t>Taulukko 55. Arvio ik</w:t>
      </w:r>
      <w:r>
        <w:rPr>
          <w:rFonts w:ascii="Times New Roman"/>
          <w:color w:val="000000"/>
          <w:sz w:val="24"/>
        </w:rPr>
        <w:t>ää</w:t>
      </w:r>
      <w:r>
        <w:rPr>
          <w:rFonts w:ascii="Times New Roman"/>
          <w:color w:val="000000"/>
          <w:sz w:val="24"/>
        </w:rPr>
        <w:t>ntyneen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n palveluiden laadusta ja riitt</w:t>
      </w:r>
      <w:r>
        <w:rPr>
          <w:rFonts w:ascii="Times New Roman"/>
          <w:color w:val="000000"/>
          <w:sz w:val="24"/>
        </w:rPr>
        <w:t>ä</w:t>
      </w:r>
      <w:r>
        <w:rPr>
          <w:rFonts w:ascii="Times New Roman"/>
          <w:color w:val="000000"/>
          <w:sz w:val="24"/>
        </w:rPr>
        <w:t>vyydest</w:t>
      </w:r>
      <w:r>
        <w:rPr>
          <w:rFonts w:ascii="Times New Roman"/>
          <w:color w:val="000000"/>
          <w:sz w:val="24"/>
        </w:rPr>
        <w:t>ä</w:t>
      </w:r>
      <w:r>
        <w:rPr>
          <w:rFonts w:ascii="Times New Roman"/>
          <w:color w:val="000000"/>
          <w:sz w:val="24"/>
        </w:rPr>
        <w:t>, 2014, s.60</w:t>
      </w:r>
    </w:p>
    <w:p w:rsidR="00143B76" w:rsidRDefault="00143B76" w:rsidP="00143B76">
      <w:pPr>
        <w:rPr>
          <w:rFonts w:ascii="Times New Roman"/>
          <w:color w:val="000000"/>
          <w:sz w:val="24"/>
        </w:rPr>
      </w:pPr>
      <w:r>
        <w:rPr>
          <w:rFonts w:ascii="Times New Roman"/>
          <w:color w:val="000000"/>
          <w:sz w:val="24"/>
        </w:rPr>
        <w:t>Taulukko 56. Kodinhoitoavun, tukipalvelujen tai omaishoidon tuen piiriss</w:t>
      </w:r>
      <w:r>
        <w:rPr>
          <w:rFonts w:ascii="Times New Roman"/>
          <w:color w:val="000000"/>
          <w:sz w:val="24"/>
        </w:rPr>
        <w:t>ä</w:t>
      </w:r>
      <w:r>
        <w:rPr>
          <w:rFonts w:ascii="Times New Roman"/>
          <w:color w:val="000000"/>
          <w:sz w:val="24"/>
        </w:rPr>
        <w:t xml:space="preserve"> 65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neit</w:t>
      </w:r>
      <w:r>
        <w:rPr>
          <w:rFonts w:ascii="Times New Roman"/>
          <w:color w:val="000000"/>
          <w:sz w:val="24"/>
        </w:rPr>
        <w:t>ä</w:t>
      </w:r>
      <w:r>
        <w:rPr>
          <w:rFonts w:ascii="Times New Roman"/>
          <w:color w:val="000000"/>
          <w:sz w:val="24"/>
        </w:rPr>
        <w:t>,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317), s.60</w:t>
      </w:r>
    </w:p>
    <w:p w:rsidR="00143B76" w:rsidRDefault="00143B76" w:rsidP="00143B76">
      <w:pPr>
        <w:rPr>
          <w:rFonts w:ascii="Times New Roman"/>
          <w:color w:val="000000"/>
          <w:sz w:val="24"/>
        </w:rPr>
      </w:pPr>
      <w:r>
        <w:rPr>
          <w:rFonts w:ascii="Times New Roman"/>
          <w:color w:val="000000"/>
          <w:sz w:val="24"/>
        </w:rPr>
        <w:t>Taulukko 57. Omaishoidon tuen 85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neet hoidettavat vuoden aikana,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3506), s.61</w:t>
      </w:r>
    </w:p>
    <w:p w:rsidR="00143B76" w:rsidRDefault="00143B76" w:rsidP="00143B76">
      <w:pPr>
        <w:rPr>
          <w:rFonts w:ascii="Times New Roman"/>
          <w:color w:val="000000"/>
          <w:sz w:val="24"/>
        </w:rPr>
      </w:pPr>
      <w:r>
        <w:rPr>
          <w:rFonts w:ascii="Times New Roman"/>
          <w:color w:val="000000"/>
          <w:sz w:val="24"/>
        </w:rPr>
        <w:t>Taulukko 58. Ik</w:t>
      </w:r>
      <w:r>
        <w:rPr>
          <w:rFonts w:ascii="Times New Roman"/>
          <w:color w:val="000000"/>
          <w:sz w:val="24"/>
        </w:rPr>
        <w:t>ää</w:t>
      </w:r>
      <w:r>
        <w:rPr>
          <w:rFonts w:ascii="Times New Roman"/>
          <w:color w:val="000000"/>
          <w:sz w:val="24"/>
        </w:rPr>
        <w:t>ntyneiden tavallisen palveluasumisen 75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neet asiakkaat 31.12.,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3544), s.61</w:t>
      </w:r>
    </w:p>
    <w:p w:rsidR="00143B76" w:rsidRDefault="00143B76" w:rsidP="00143B76">
      <w:pPr>
        <w:rPr>
          <w:rFonts w:ascii="Times New Roman"/>
          <w:color w:val="000000"/>
          <w:sz w:val="24"/>
        </w:rPr>
      </w:pPr>
      <w:r>
        <w:rPr>
          <w:rFonts w:ascii="Times New Roman"/>
          <w:color w:val="000000"/>
          <w:sz w:val="24"/>
        </w:rPr>
        <w:t>Taulukko 59. Vanhainkodeissa tai pitk</w:t>
      </w:r>
      <w:r>
        <w:rPr>
          <w:rFonts w:ascii="Times New Roman"/>
          <w:color w:val="000000"/>
          <w:sz w:val="24"/>
        </w:rPr>
        <w:t>ä</w:t>
      </w:r>
      <w:r>
        <w:rPr>
          <w:rFonts w:ascii="Times New Roman"/>
          <w:color w:val="000000"/>
          <w:sz w:val="24"/>
        </w:rPr>
        <w:t>aikaisessa laitoshoidossa terveyskeskuksissa olevat 75 vuotta t</w:t>
      </w:r>
      <w:r>
        <w:rPr>
          <w:rFonts w:ascii="Times New Roman"/>
          <w:color w:val="000000"/>
          <w:sz w:val="24"/>
        </w:rPr>
        <w:t>ä</w:t>
      </w:r>
      <w:r>
        <w:rPr>
          <w:rFonts w:ascii="Times New Roman"/>
          <w:color w:val="000000"/>
          <w:sz w:val="24"/>
        </w:rPr>
        <w:t>ytt</w:t>
      </w:r>
      <w:r>
        <w:rPr>
          <w:rFonts w:ascii="Times New Roman"/>
          <w:color w:val="000000"/>
          <w:sz w:val="24"/>
        </w:rPr>
        <w:t>ä</w:t>
      </w:r>
      <w:r>
        <w:rPr>
          <w:rFonts w:ascii="Times New Roman"/>
          <w:color w:val="000000"/>
          <w:sz w:val="24"/>
        </w:rPr>
        <w:t>neet 31.12., % vastaavanik</w:t>
      </w:r>
      <w:r>
        <w:rPr>
          <w:rFonts w:ascii="Times New Roman"/>
          <w:color w:val="000000"/>
          <w:sz w:val="24"/>
        </w:rPr>
        <w:t>ä</w:t>
      </w:r>
      <w:r>
        <w:rPr>
          <w:rFonts w:ascii="Times New Roman"/>
          <w:color w:val="000000"/>
          <w:sz w:val="24"/>
        </w:rPr>
        <w:t>isest</w:t>
      </w:r>
      <w:r>
        <w:rPr>
          <w:rFonts w:ascii="Times New Roman"/>
          <w:color w:val="000000"/>
          <w:sz w:val="24"/>
        </w:rPr>
        <w:t>ä</w:t>
      </w:r>
      <w:r>
        <w:rPr>
          <w:rFonts w:ascii="Times New Roman"/>
          <w:color w:val="000000"/>
          <w:sz w:val="24"/>
        </w:rPr>
        <w:t xml:space="preserve"> v</w:t>
      </w:r>
      <w:r>
        <w:rPr>
          <w:rFonts w:ascii="Times New Roman"/>
          <w:color w:val="000000"/>
          <w:sz w:val="24"/>
        </w:rPr>
        <w:t>ä</w:t>
      </w:r>
      <w:r>
        <w:rPr>
          <w:rFonts w:ascii="Times New Roman"/>
          <w:color w:val="000000"/>
          <w:sz w:val="24"/>
        </w:rPr>
        <w:t>est</w:t>
      </w:r>
      <w:r>
        <w:rPr>
          <w:rFonts w:ascii="Times New Roman"/>
          <w:color w:val="000000"/>
          <w:sz w:val="24"/>
        </w:rPr>
        <w:t>ö</w:t>
      </w:r>
      <w:r>
        <w:rPr>
          <w:rFonts w:ascii="Times New Roman"/>
          <w:color w:val="000000"/>
          <w:sz w:val="24"/>
        </w:rPr>
        <w:t>st</w:t>
      </w:r>
      <w:r>
        <w:rPr>
          <w:rFonts w:ascii="Times New Roman"/>
          <w:color w:val="000000"/>
          <w:sz w:val="24"/>
        </w:rPr>
        <w:t>ä</w:t>
      </w:r>
      <w:r>
        <w:rPr>
          <w:rFonts w:ascii="Times New Roman"/>
          <w:color w:val="000000"/>
          <w:sz w:val="24"/>
        </w:rPr>
        <w:t xml:space="preserve"> (ind. 3367), s.62</w:t>
      </w:r>
    </w:p>
    <w:p w:rsidR="00143B76" w:rsidRDefault="00143B76" w:rsidP="00143B76">
      <w:pPr>
        <w:rPr>
          <w:rFonts w:ascii="Times New Roman"/>
          <w:color w:val="000000"/>
          <w:sz w:val="24"/>
        </w:rPr>
      </w:pPr>
      <w:r>
        <w:rPr>
          <w:rFonts w:ascii="Times New Roman"/>
          <w:color w:val="000000"/>
          <w:sz w:val="24"/>
        </w:rPr>
        <w:t>Taulukko 60. Kelan sairastavuusindeksi, ik</w:t>
      </w:r>
      <w:r>
        <w:rPr>
          <w:rFonts w:ascii="Times New Roman"/>
          <w:color w:val="000000"/>
          <w:sz w:val="24"/>
        </w:rPr>
        <w:t>ä</w:t>
      </w:r>
      <w:r>
        <w:rPr>
          <w:rFonts w:ascii="Times New Roman"/>
          <w:color w:val="000000"/>
          <w:sz w:val="24"/>
        </w:rPr>
        <w:t>vakioitu (ind. 184), s.63</w:t>
      </w:r>
    </w:p>
    <w:p w:rsidR="00143B76" w:rsidRDefault="00143B76" w:rsidP="00143B76">
      <w:pPr>
        <w:rPr>
          <w:rFonts w:ascii="Times New Roman"/>
          <w:color w:val="000000"/>
          <w:sz w:val="24"/>
        </w:rPr>
      </w:pPr>
      <w:r>
        <w:rPr>
          <w:rFonts w:ascii="Times New Roman"/>
          <w:color w:val="000000"/>
          <w:sz w:val="24"/>
        </w:rPr>
        <w:t>Taulukko 61. THL:n sairastavuusindeksi, ik</w:t>
      </w:r>
      <w:r>
        <w:rPr>
          <w:rFonts w:ascii="Times New Roman"/>
          <w:color w:val="000000"/>
          <w:sz w:val="24"/>
        </w:rPr>
        <w:t>ä</w:t>
      </w:r>
      <w:r>
        <w:rPr>
          <w:rFonts w:ascii="Times New Roman"/>
          <w:color w:val="000000"/>
          <w:sz w:val="24"/>
        </w:rPr>
        <w:t>vakioitu (ind. 243), s.64</w:t>
      </w:r>
    </w:p>
    <w:p w:rsidR="00143B76" w:rsidRDefault="00143B76" w:rsidP="00143B76">
      <w:pPr>
        <w:rPr>
          <w:rFonts w:ascii="Times New Roman"/>
          <w:color w:val="000000"/>
          <w:sz w:val="24"/>
        </w:rPr>
      </w:pPr>
      <w:r>
        <w:rPr>
          <w:rFonts w:ascii="Times New Roman"/>
          <w:color w:val="000000"/>
          <w:sz w:val="24"/>
        </w:rPr>
        <w:t xml:space="preserve">Taulukko 62. </w:t>
      </w:r>
      <w:r>
        <w:rPr>
          <w:rFonts w:ascii="Times New Roman"/>
          <w:color w:val="000000"/>
          <w:sz w:val="24"/>
        </w:rPr>
        <w:t>Ää</w:t>
      </w:r>
      <w:r>
        <w:rPr>
          <w:rFonts w:ascii="Times New Roman"/>
          <w:color w:val="000000"/>
          <w:sz w:val="24"/>
        </w:rPr>
        <w:t>nestysaktiivisuus eduskuntavaaleissa (ind. 3077), s.65</w:t>
      </w:r>
    </w:p>
    <w:p w:rsidR="00143B76" w:rsidRDefault="00143B76" w:rsidP="00143B76">
      <w:pPr>
        <w:rPr>
          <w:rFonts w:ascii="Times New Roman"/>
          <w:color w:val="000000"/>
          <w:sz w:val="24"/>
        </w:rPr>
      </w:pPr>
      <w:r>
        <w:rPr>
          <w:rFonts w:ascii="Times New Roman"/>
          <w:color w:val="000000"/>
          <w:sz w:val="24"/>
        </w:rPr>
        <w:t xml:space="preserve">Taulukko 63. </w:t>
      </w:r>
      <w:r>
        <w:rPr>
          <w:rFonts w:ascii="Times New Roman"/>
          <w:color w:val="000000"/>
          <w:sz w:val="24"/>
        </w:rPr>
        <w:t>Ää</w:t>
      </w:r>
      <w:r>
        <w:rPr>
          <w:rFonts w:ascii="Times New Roman"/>
          <w:color w:val="000000"/>
          <w:sz w:val="24"/>
        </w:rPr>
        <w:t>nestysaktiivisuus kuntavaaleissa, % (ind. 3076), s.65</w:t>
      </w:r>
    </w:p>
    <w:p w:rsidR="00143B76" w:rsidRDefault="00143B76" w:rsidP="00143B76">
      <w:pPr>
        <w:rPr>
          <w:rFonts w:ascii="Times New Roman"/>
          <w:color w:val="000000"/>
          <w:sz w:val="24"/>
        </w:rPr>
      </w:pPr>
      <w:r>
        <w:rPr>
          <w:rFonts w:ascii="Times New Roman"/>
          <w:color w:val="000000"/>
          <w:sz w:val="24"/>
        </w:rPr>
        <w:t>Taulukko 64. Terveydenedist</w:t>
      </w:r>
      <w:r>
        <w:rPr>
          <w:rFonts w:ascii="Times New Roman"/>
          <w:color w:val="000000"/>
          <w:sz w:val="24"/>
        </w:rPr>
        <w:t>ä</w:t>
      </w:r>
      <w:r>
        <w:rPr>
          <w:rFonts w:ascii="Times New Roman"/>
          <w:color w:val="000000"/>
          <w:sz w:val="24"/>
        </w:rPr>
        <w:t>misaktiivisuus 2017, s.66</w:t>
      </w:r>
    </w:p>
    <w:p w:rsidR="00143B76" w:rsidRDefault="00143B76" w:rsidP="00143B76">
      <w:pPr>
        <w:rPr>
          <w:rFonts w:ascii="Times New Roman"/>
          <w:color w:val="000000"/>
          <w:sz w:val="24"/>
        </w:rPr>
      </w:pPr>
      <w:r>
        <w:rPr>
          <w:rFonts w:ascii="Times New Roman"/>
          <w:color w:val="000000"/>
          <w:sz w:val="24"/>
        </w:rPr>
        <w:t>Taulukko 65. Terveydenedist</w:t>
      </w:r>
      <w:r>
        <w:rPr>
          <w:rFonts w:ascii="Times New Roman"/>
          <w:color w:val="000000"/>
          <w:sz w:val="24"/>
        </w:rPr>
        <w:t>ä</w:t>
      </w:r>
      <w:r>
        <w:rPr>
          <w:rFonts w:ascii="Times New Roman"/>
          <w:color w:val="000000"/>
          <w:sz w:val="24"/>
        </w:rPr>
        <w:t xml:space="preserve">misaktiivisuus, Utsjoki 2010 </w:t>
      </w:r>
      <w:r>
        <w:rPr>
          <w:rFonts w:ascii="Times New Roman"/>
          <w:color w:val="000000"/>
          <w:sz w:val="24"/>
        </w:rPr>
        <w:t>–</w:t>
      </w:r>
      <w:r>
        <w:rPr>
          <w:rFonts w:ascii="Times New Roman"/>
          <w:color w:val="000000"/>
          <w:sz w:val="24"/>
        </w:rPr>
        <w:t xml:space="preserve"> 2017, s.67</w:t>
      </w:r>
    </w:p>
    <w:p w:rsidR="00143B76" w:rsidRPr="00F54E12" w:rsidRDefault="00143B76" w:rsidP="00294FEB">
      <w:pPr>
        <w:spacing w:line="276" w:lineRule="auto"/>
        <w:rPr>
          <w:rFonts w:ascii="Times New Roman" w:hAnsi="Times New Roman" w:cs="Times New Roman"/>
        </w:rPr>
      </w:pPr>
    </w:p>
    <w:sectPr w:rsidR="00143B76" w:rsidRPr="00F54E12" w:rsidSect="009733E2">
      <w:footerReference w:type="default" r:id="rId15"/>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777" w:rsidRDefault="00450777" w:rsidP="00E13DC6">
      <w:pPr>
        <w:spacing w:after="0" w:line="240" w:lineRule="auto"/>
      </w:pPr>
      <w:r>
        <w:separator/>
      </w:r>
    </w:p>
  </w:endnote>
  <w:endnote w:type="continuationSeparator" w:id="0">
    <w:p w:rsidR="00450777" w:rsidRDefault="00450777" w:rsidP="00E1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532156"/>
      <w:docPartObj>
        <w:docPartGallery w:val="Page Numbers (Bottom of Page)"/>
        <w:docPartUnique/>
      </w:docPartObj>
    </w:sdtPr>
    <w:sdtEndPr/>
    <w:sdtContent>
      <w:p w:rsidR="00450777" w:rsidRDefault="00450777">
        <w:pPr>
          <w:pStyle w:val="Alatunniste"/>
          <w:jc w:val="center"/>
        </w:pPr>
        <w:r>
          <w:fldChar w:fldCharType="begin"/>
        </w:r>
        <w:r>
          <w:instrText>PAGE   \* MERGEFORMAT</w:instrText>
        </w:r>
        <w:r>
          <w:fldChar w:fldCharType="separate"/>
        </w:r>
        <w:r w:rsidR="000B0DCB">
          <w:rPr>
            <w:noProof/>
          </w:rPr>
          <w:t>21</w:t>
        </w:r>
        <w:r>
          <w:fldChar w:fldCharType="end"/>
        </w:r>
      </w:p>
    </w:sdtContent>
  </w:sdt>
  <w:p w:rsidR="00450777" w:rsidRDefault="00450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777" w:rsidRDefault="00450777" w:rsidP="00E13DC6">
      <w:pPr>
        <w:spacing w:after="0" w:line="240" w:lineRule="auto"/>
      </w:pPr>
      <w:r>
        <w:separator/>
      </w:r>
    </w:p>
  </w:footnote>
  <w:footnote w:type="continuationSeparator" w:id="0">
    <w:p w:rsidR="00450777" w:rsidRDefault="00450777" w:rsidP="00E13DC6">
      <w:pPr>
        <w:spacing w:after="0" w:line="240" w:lineRule="auto"/>
      </w:pPr>
      <w:r>
        <w:continuationSeparator/>
      </w:r>
    </w:p>
  </w:footnote>
  <w:footnote w:id="1">
    <w:p w:rsidR="00450777" w:rsidRDefault="00450777">
      <w:pPr>
        <w:pStyle w:val="Alaviitteenteksti"/>
      </w:pPr>
      <w:r>
        <w:rPr>
          <w:rStyle w:val="Alaviitteenviite"/>
        </w:rPr>
        <w:footnoteRef/>
      </w:r>
      <w:r>
        <w:t xml:space="preserve"> </w:t>
      </w:r>
      <w:r w:rsidRPr="00E13DC6">
        <w:t>https://www.thl.fi/fi/web/hyvinvoinnin-ja-terveyden-edistamisen-johtaminen/hyvinvointijohtaminen/hyvinvointijohtaminen-kunnassa/kunnan-hyvinvointikertomus</w:t>
      </w:r>
    </w:p>
  </w:footnote>
  <w:footnote w:id="2">
    <w:p w:rsidR="00450777" w:rsidRDefault="00450777">
      <w:pPr>
        <w:pStyle w:val="Alaviitteenteksti"/>
      </w:pPr>
      <w:r>
        <w:rPr>
          <w:rStyle w:val="Alaviitteenviite"/>
        </w:rPr>
        <w:footnoteRef/>
      </w:r>
      <w:r>
        <w:t xml:space="preserve"> </w:t>
      </w:r>
      <w:r w:rsidRPr="00E13DC6">
        <w:t>http://www3.tokem.fi/kirjasto/tiedostot/Viinamaki_A_2_2011.pdf</w:t>
      </w:r>
    </w:p>
  </w:footnote>
  <w:footnote w:id="3">
    <w:p w:rsidR="00450777" w:rsidRDefault="00450777">
      <w:pPr>
        <w:pStyle w:val="Alaviitteenteksti"/>
      </w:pPr>
      <w:r>
        <w:rPr>
          <w:rStyle w:val="Alaviitteenviite"/>
        </w:rPr>
        <w:footnoteRef/>
      </w:r>
      <w:r>
        <w:t xml:space="preserve"> </w:t>
      </w:r>
      <w:r w:rsidRPr="00E13DC6">
        <w:t>https://peda.net/utsjoki/utsjokisuu/al/oguk</w:t>
      </w:r>
    </w:p>
  </w:footnote>
  <w:footnote w:id="4">
    <w:p w:rsidR="006B323D" w:rsidRDefault="006B323D" w:rsidP="006B323D">
      <w:pPr>
        <w:pStyle w:val="Alaviitteenteksti"/>
      </w:pPr>
      <w:r>
        <w:rPr>
          <w:rStyle w:val="Alaviitteenviite"/>
        </w:rPr>
        <w:footnoteRef/>
      </w:r>
      <w:r>
        <w:t xml:space="preserve"> </w:t>
      </w:r>
      <w:r w:rsidRPr="00287F80">
        <w:t>http://www.turvallisuussuunnittelu.fi/material/attachments/turvallisuussuunnittelu/turvallisuussuunnittelu/turvallisuussuunnitelmia/lappi/66fki9UQQ/Inarin_ja_Utsjoen_kuntien_turvallisuussuunnitelma.pdf</w:t>
      </w:r>
    </w:p>
  </w:footnote>
  <w:footnote w:id="5">
    <w:p w:rsidR="00450777" w:rsidRDefault="00450777">
      <w:pPr>
        <w:pStyle w:val="Alaviitteenteksti"/>
      </w:pPr>
      <w:r>
        <w:rPr>
          <w:rStyle w:val="Alaviitteenviite"/>
        </w:rPr>
        <w:footnoteRef/>
      </w:r>
      <w:r>
        <w:t xml:space="preserve"> </w:t>
      </w:r>
      <w:r w:rsidRPr="009733E2">
        <w:t>https://helda.helsinki.fi/bitstream/handle/10138/154662/THEHEALTHO_korjattu.pdf?sequence=3</w:t>
      </w:r>
    </w:p>
  </w:footnote>
  <w:footnote w:id="6">
    <w:p w:rsidR="00B167E1" w:rsidRPr="007F4532" w:rsidRDefault="00B167E1">
      <w:pPr>
        <w:pStyle w:val="Alaviitteenteksti"/>
      </w:pPr>
      <w:r w:rsidRPr="007F4532">
        <w:rPr>
          <w:rStyle w:val="Alaviitteenviite"/>
        </w:rPr>
        <w:footnoteRef/>
      </w:r>
      <w:r w:rsidRPr="007F4532">
        <w:t xml:space="preserve"> </w:t>
      </w:r>
      <w:hyperlink r:id="rId1" w:history="1">
        <w:r w:rsidRPr="007F4532">
          <w:rPr>
            <w:rStyle w:val="Hyperlinkki"/>
            <w:color w:val="auto"/>
            <w:u w:val="none"/>
          </w:rPr>
          <w:t>http://alueuudistus.fi/rakenne</w:t>
        </w:r>
      </w:hyperlink>
      <w:r w:rsidRPr="007F4532">
        <w:t>, viitattu 19.1.2018.</w:t>
      </w:r>
    </w:p>
  </w:footnote>
  <w:footnote w:id="7">
    <w:p w:rsidR="00B167E1" w:rsidRPr="007F4532" w:rsidRDefault="00B167E1">
      <w:pPr>
        <w:pStyle w:val="Alaviitteenteksti"/>
      </w:pPr>
      <w:r w:rsidRPr="007F4532">
        <w:rPr>
          <w:rStyle w:val="Alaviitteenviite"/>
        </w:rPr>
        <w:footnoteRef/>
      </w:r>
      <w:r w:rsidRPr="007F4532">
        <w:t xml:space="preserve"> </w:t>
      </w:r>
      <w:hyperlink r:id="rId2" w:history="1">
        <w:r w:rsidRPr="007F4532">
          <w:rPr>
            <w:rStyle w:val="Hyperlinkki"/>
            <w:color w:val="auto"/>
            <w:u w:val="none"/>
          </w:rPr>
          <w:t>https://www.facebook.com/pg/eallin/about/?ref=page_internal</w:t>
        </w:r>
      </w:hyperlink>
      <w:r w:rsidRPr="007F4532">
        <w:t>, viitattu 19.1.2018.</w:t>
      </w:r>
    </w:p>
  </w:footnote>
  <w:footnote w:id="8">
    <w:p w:rsidR="00B167E1" w:rsidRPr="007F4532" w:rsidRDefault="00B167E1">
      <w:pPr>
        <w:pStyle w:val="Alaviitteenteksti"/>
      </w:pPr>
      <w:r w:rsidRPr="007F4532">
        <w:rPr>
          <w:rStyle w:val="Alaviitteenviite"/>
        </w:rPr>
        <w:footnoteRef/>
      </w:r>
      <w:r w:rsidRPr="007F4532">
        <w:t xml:space="preserve"> </w:t>
      </w:r>
      <w:hyperlink r:id="rId3" w:history="1">
        <w:r w:rsidRPr="007F4532">
          <w:rPr>
            <w:rStyle w:val="Hyperlinkki"/>
            <w:color w:val="auto"/>
            <w:u w:val="none"/>
          </w:rPr>
          <w:t>http://www.saamicouncil.net/fileadmin/user_upload/Documents/Eara_dokumeanttat/Pohjoismainen_saamelaisten_itsemurhien_estamissuunnitelma_11042017.pdf</w:t>
        </w:r>
      </w:hyperlink>
      <w:r w:rsidRPr="007F4532">
        <w:t>, viitattu 19.1.2018.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EC4"/>
    <w:multiLevelType w:val="multilevel"/>
    <w:tmpl w:val="875C5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C7C3B"/>
    <w:multiLevelType w:val="multilevel"/>
    <w:tmpl w:val="624A3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A3FE9"/>
    <w:multiLevelType w:val="multilevel"/>
    <w:tmpl w:val="177C3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986AF3"/>
    <w:multiLevelType w:val="multilevel"/>
    <w:tmpl w:val="83909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C51ED7"/>
    <w:multiLevelType w:val="multilevel"/>
    <w:tmpl w:val="B2DC2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20F4A"/>
    <w:multiLevelType w:val="multilevel"/>
    <w:tmpl w:val="77242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801BB"/>
    <w:multiLevelType w:val="multilevel"/>
    <w:tmpl w:val="534A9952"/>
    <w:lvl w:ilvl="0">
      <w:start w:val="1"/>
      <w:numFmt w:val="decimal"/>
      <w:pStyle w:val="Otsikko1"/>
      <w:lvlText w:val="%1"/>
      <w:lvlJc w:val="left"/>
      <w:pPr>
        <w:tabs>
          <w:tab w:val="num" w:pos="284"/>
        </w:tabs>
        <w:ind w:left="0" w:firstLine="0"/>
      </w:pPr>
      <w:rPr>
        <w:rFonts w:hint="default"/>
      </w:rPr>
    </w:lvl>
    <w:lvl w:ilvl="1">
      <w:start w:val="1"/>
      <w:numFmt w:val="decimal"/>
      <w:lvlRestart w:val="0"/>
      <w:pStyle w:val="Otsikko2"/>
      <w:suff w:val="space"/>
      <w:lvlText w:val="%1.%2"/>
      <w:lvlJc w:val="left"/>
      <w:pPr>
        <w:ind w:left="0" w:firstLine="0"/>
      </w:pPr>
      <w:rPr>
        <w:rFonts w:hint="default"/>
      </w:rPr>
    </w:lvl>
    <w:lvl w:ilvl="2">
      <w:start w:val="1"/>
      <w:numFmt w:val="decimal"/>
      <w:pStyle w:val="Otsikko3"/>
      <w:lvlText w:val="%1.%2.%3"/>
      <w:lvlJc w:val="left"/>
      <w:pPr>
        <w:ind w:left="152" w:hanging="720"/>
      </w:pPr>
      <w:rPr>
        <w:rFonts w:hint="default"/>
      </w:rPr>
    </w:lvl>
    <w:lvl w:ilvl="3">
      <w:start w:val="1"/>
      <w:numFmt w:val="decimal"/>
      <w:pStyle w:val="Otsikko4"/>
      <w:lvlText w:val="%1.%2.%3.%4"/>
      <w:lvlJc w:val="left"/>
      <w:pPr>
        <w:ind w:left="296" w:hanging="864"/>
      </w:pPr>
      <w:rPr>
        <w:rFonts w:hint="default"/>
      </w:rPr>
    </w:lvl>
    <w:lvl w:ilvl="4">
      <w:start w:val="1"/>
      <w:numFmt w:val="decimal"/>
      <w:pStyle w:val="Otsikko5"/>
      <w:lvlText w:val="%1.%2.%3.%4.%5"/>
      <w:lvlJc w:val="left"/>
      <w:pPr>
        <w:ind w:left="440" w:hanging="1008"/>
      </w:pPr>
      <w:rPr>
        <w:rFonts w:hint="default"/>
      </w:rPr>
    </w:lvl>
    <w:lvl w:ilvl="5">
      <w:start w:val="1"/>
      <w:numFmt w:val="decimal"/>
      <w:pStyle w:val="Otsikko6"/>
      <w:lvlText w:val="%1.%2.%3.%4.%5.%6"/>
      <w:lvlJc w:val="left"/>
      <w:pPr>
        <w:ind w:left="584" w:hanging="1152"/>
      </w:pPr>
      <w:rPr>
        <w:rFonts w:hint="default"/>
      </w:rPr>
    </w:lvl>
    <w:lvl w:ilvl="6">
      <w:start w:val="1"/>
      <w:numFmt w:val="decimal"/>
      <w:pStyle w:val="Otsikko7"/>
      <w:lvlText w:val="%1.%2.%3.%4.%5.%6.%7"/>
      <w:lvlJc w:val="left"/>
      <w:pPr>
        <w:ind w:left="728" w:hanging="1296"/>
      </w:pPr>
      <w:rPr>
        <w:rFonts w:hint="default"/>
      </w:rPr>
    </w:lvl>
    <w:lvl w:ilvl="7">
      <w:start w:val="1"/>
      <w:numFmt w:val="decimal"/>
      <w:pStyle w:val="Otsikko8"/>
      <w:lvlText w:val="%1.%2.%3.%4.%5.%6.%7.%8"/>
      <w:lvlJc w:val="left"/>
      <w:pPr>
        <w:ind w:left="872" w:hanging="1440"/>
      </w:pPr>
      <w:rPr>
        <w:rFonts w:hint="default"/>
      </w:rPr>
    </w:lvl>
    <w:lvl w:ilvl="8">
      <w:start w:val="1"/>
      <w:numFmt w:val="decimal"/>
      <w:pStyle w:val="Otsikko9"/>
      <w:lvlText w:val="%1.%2.%3.%4.%5.%6.%7.%8.%9"/>
      <w:lvlJc w:val="left"/>
      <w:pPr>
        <w:ind w:left="1016" w:hanging="1584"/>
      </w:pPr>
      <w:rPr>
        <w:rFonts w:hint="default"/>
      </w:rPr>
    </w:lvl>
  </w:abstractNum>
  <w:abstractNum w:abstractNumId="7" w15:restartNumberingAfterBreak="0">
    <w:nsid w:val="34C10CF5"/>
    <w:multiLevelType w:val="multilevel"/>
    <w:tmpl w:val="885EF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5E038D"/>
    <w:multiLevelType w:val="multilevel"/>
    <w:tmpl w:val="C8DA0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B31A60"/>
    <w:multiLevelType w:val="multilevel"/>
    <w:tmpl w:val="3AF09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2916E3"/>
    <w:multiLevelType w:val="multilevel"/>
    <w:tmpl w:val="71262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7811FE"/>
    <w:multiLevelType w:val="multilevel"/>
    <w:tmpl w:val="FC063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BF24DD"/>
    <w:multiLevelType w:val="multilevel"/>
    <w:tmpl w:val="E3421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8231C5"/>
    <w:multiLevelType w:val="multilevel"/>
    <w:tmpl w:val="361C5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4"/>
  </w:num>
  <w:num w:numId="4">
    <w:abstractNumId w:val="0"/>
  </w:num>
  <w:num w:numId="5">
    <w:abstractNumId w:val="7"/>
  </w:num>
  <w:num w:numId="6">
    <w:abstractNumId w:val="1"/>
  </w:num>
  <w:num w:numId="7">
    <w:abstractNumId w:val="2"/>
  </w:num>
  <w:num w:numId="8">
    <w:abstractNumId w:val="10"/>
  </w:num>
  <w:num w:numId="9">
    <w:abstractNumId w:val="11"/>
  </w:num>
  <w:num w:numId="10">
    <w:abstractNumId w:val="13"/>
  </w:num>
  <w:num w:numId="11">
    <w:abstractNumId w:val="5"/>
  </w:num>
  <w:num w:numId="12">
    <w:abstractNumId w:val="9"/>
  </w:num>
  <w:num w:numId="13">
    <w:abstractNumId w:val="8"/>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C6"/>
    <w:rsid w:val="00066D0B"/>
    <w:rsid w:val="000B0DCB"/>
    <w:rsid w:val="000D1811"/>
    <w:rsid w:val="0010764E"/>
    <w:rsid w:val="001333EE"/>
    <w:rsid w:val="00143B76"/>
    <w:rsid w:val="00167FDC"/>
    <w:rsid w:val="00175ABB"/>
    <w:rsid w:val="001D19FE"/>
    <w:rsid w:val="001F7729"/>
    <w:rsid w:val="00211B9E"/>
    <w:rsid w:val="00283783"/>
    <w:rsid w:val="00287F80"/>
    <w:rsid w:val="00294FEB"/>
    <w:rsid w:val="002A1179"/>
    <w:rsid w:val="002A6BDF"/>
    <w:rsid w:val="002B2BB3"/>
    <w:rsid w:val="002E315C"/>
    <w:rsid w:val="002F4BAF"/>
    <w:rsid w:val="00327B11"/>
    <w:rsid w:val="00355501"/>
    <w:rsid w:val="003A452B"/>
    <w:rsid w:val="003C5DAD"/>
    <w:rsid w:val="003D529E"/>
    <w:rsid w:val="003F077A"/>
    <w:rsid w:val="0042129B"/>
    <w:rsid w:val="00434A59"/>
    <w:rsid w:val="00450777"/>
    <w:rsid w:val="004959AC"/>
    <w:rsid w:val="004A078D"/>
    <w:rsid w:val="004A158E"/>
    <w:rsid w:val="004A511B"/>
    <w:rsid w:val="004C73EB"/>
    <w:rsid w:val="005248B9"/>
    <w:rsid w:val="00567B1D"/>
    <w:rsid w:val="005B4881"/>
    <w:rsid w:val="005F3FC6"/>
    <w:rsid w:val="006B323D"/>
    <w:rsid w:val="006C0C8F"/>
    <w:rsid w:val="00722960"/>
    <w:rsid w:val="007F4532"/>
    <w:rsid w:val="00866625"/>
    <w:rsid w:val="00891DBD"/>
    <w:rsid w:val="008A2CF1"/>
    <w:rsid w:val="008A6156"/>
    <w:rsid w:val="00922C1C"/>
    <w:rsid w:val="00934E09"/>
    <w:rsid w:val="009733E2"/>
    <w:rsid w:val="00990503"/>
    <w:rsid w:val="009D0A69"/>
    <w:rsid w:val="00A310D9"/>
    <w:rsid w:val="00A56A00"/>
    <w:rsid w:val="00A612ED"/>
    <w:rsid w:val="00A61EE7"/>
    <w:rsid w:val="00A75C8D"/>
    <w:rsid w:val="00A80B36"/>
    <w:rsid w:val="00AA1043"/>
    <w:rsid w:val="00AE6390"/>
    <w:rsid w:val="00AF2EFD"/>
    <w:rsid w:val="00B1276A"/>
    <w:rsid w:val="00B167E1"/>
    <w:rsid w:val="00B36981"/>
    <w:rsid w:val="00BB1B0F"/>
    <w:rsid w:val="00BC7837"/>
    <w:rsid w:val="00BD10AE"/>
    <w:rsid w:val="00BD6565"/>
    <w:rsid w:val="00CB0651"/>
    <w:rsid w:val="00CD279B"/>
    <w:rsid w:val="00D00B15"/>
    <w:rsid w:val="00D34036"/>
    <w:rsid w:val="00D90D77"/>
    <w:rsid w:val="00DF07ED"/>
    <w:rsid w:val="00E13DC6"/>
    <w:rsid w:val="00E76D28"/>
    <w:rsid w:val="00E8374D"/>
    <w:rsid w:val="00EC3680"/>
    <w:rsid w:val="00ED5E91"/>
    <w:rsid w:val="00EF08EC"/>
    <w:rsid w:val="00EF327C"/>
    <w:rsid w:val="00F54E12"/>
    <w:rsid w:val="00FC2545"/>
    <w:rsid w:val="00FD6B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D5D2E-A43A-470B-96CA-5F831B4C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aliases w:val="Otsikko1"/>
    <w:basedOn w:val="Normaali"/>
    <w:next w:val="Normaali"/>
    <w:link w:val="Otsikko1Char"/>
    <w:uiPriority w:val="9"/>
    <w:qFormat/>
    <w:rsid w:val="00E13DC6"/>
    <w:pPr>
      <w:numPr>
        <w:numId w:val="1"/>
      </w:numPr>
      <w:spacing w:after="240" w:line="240" w:lineRule="auto"/>
      <w:outlineLvl w:val="0"/>
    </w:pPr>
    <w:rPr>
      <w:rFonts w:ascii="Times New Roman" w:eastAsiaTheme="minorEastAsia" w:hAnsi="Times New Roman" w:cs="Times New Roman"/>
      <w:b/>
      <w:color w:val="262626"/>
      <w:sz w:val="32"/>
      <w:szCs w:val="32"/>
      <w:lang w:val="en-US" w:eastAsia="fi-FI"/>
    </w:rPr>
  </w:style>
  <w:style w:type="paragraph" w:styleId="Otsikko2">
    <w:name w:val="heading 2"/>
    <w:aliases w:val="Otsikko2"/>
    <w:basedOn w:val="Normaali"/>
    <w:next w:val="Normaali"/>
    <w:link w:val="Otsikko2Char"/>
    <w:uiPriority w:val="9"/>
    <w:unhideWhenUsed/>
    <w:qFormat/>
    <w:rsid w:val="00E13DC6"/>
    <w:pPr>
      <w:numPr>
        <w:ilvl w:val="1"/>
        <w:numId w:val="1"/>
      </w:numPr>
      <w:spacing w:after="0" w:line="240" w:lineRule="auto"/>
      <w:outlineLvl w:val="1"/>
    </w:pPr>
    <w:rPr>
      <w:rFonts w:ascii="Times New Roman" w:eastAsiaTheme="minorEastAsia" w:hAnsi="Times New Roman" w:cs="Times New Roman"/>
      <w:b/>
      <w:color w:val="262626"/>
      <w:sz w:val="28"/>
      <w:szCs w:val="28"/>
      <w:lang w:val="en-US" w:eastAsia="fi-FI"/>
    </w:rPr>
  </w:style>
  <w:style w:type="paragraph" w:styleId="Otsikko3">
    <w:name w:val="heading 3"/>
    <w:basedOn w:val="Otsikko2"/>
    <w:next w:val="Normaali"/>
    <w:link w:val="Otsikko3Char"/>
    <w:uiPriority w:val="9"/>
    <w:unhideWhenUsed/>
    <w:qFormat/>
    <w:rsid w:val="00E13DC6"/>
    <w:pPr>
      <w:numPr>
        <w:ilvl w:val="2"/>
      </w:numPr>
      <w:outlineLvl w:val="2"/>
    </w:pPr>
    <w:rPr>
      <w:b w:val="0"/>
    </w:rPr>
  </w:style>
  <w:style w:type="paragraph" w:styleId="Otsikko4">
    <w:name w:val="heading 4"/>
    <w:basedOn w:val="Normaali"/>
    <w:next w:val="Normaali"/>
    <w:link w:val="Otsikko4Char"/>
    <w:uiPriority w:val="9"/>
    <w:unhideWhenUsed/>
    <w:qFormat/>
    <w:rsid w:val="00E13DC6"/>
    <w:pPr>
      <w:keepNext/>
      <w:keepLines/>
      <w:numPr>
        <w:ilvl w:val="3"/>
        <w:numId w:val="1"/>
      </w:numPr>
      <w:spacing w:before="200" w:after="0" w:line="240" w:lineRule="auto"/>
      <w:outlineLvl w:val="3"/>
    </w:pPr>
    <w:rPr>
      <w:rFonts w:asciiTheme="majorHAnsi" w:eastAsiaTheme="majorEastAsia" w:hAnsiTheme="majorHAnsi" w:cstheme="majorBidi"/>
      <w:b/>
      <w:bCs/>
      <w:i/>
      <w:iCs/>
      <w:color w:val="5B9BD5" w:themeColor="accent1"/>
      <w:sz w:val="24"/>
      <w:szCs w:val="24"/>
      <w:lang w:val="en-US" w:eastAsia="fi-FI"/>
    </w:rPr>
  </w:style>
  <w:style w:type="paragraph" w:styleId="Otsikko5">
    <w:name w:val="heading 5"/>
    <w:basedOn w:val="Normaali"/>
    <w:next w:val="Normaali"/>
    <w:link w:val="Otsikko5Char"/>
    <w:uiPriority w:val="9"/>
    <w:semiHidden/>
    <w:unhideWhenUsed/>
    <w:qFormat/>
    <w:rsid w:val="00E13DC6"/>
    <w:pPr>
      <w:keepNext/>
      <w:keepLines/>
      <w:numPr>
        <w:ilvl w:val="4"/>
        <w:numId w:val="1"/>
      </w:numPr>
      <w:spacing w:before="200" w:after="0" w:line="240" w:lineRule="auto"/>
      <w:outlineLvl w:val="4"/>
    </w:pPr>
    <w:rPr>
      <w:rFonts w:asciiTheme="majorHAnsi" w:eastAsiaTheme="majorEastAsia" w:hAnsiTheme="majorHAnsi" w:cstheme="majorBidi"/>
      <w:color w:val="1F4D78" w:themeColor="accent1" w:themeShade="7F"/>
      <w:sz w:val="24"/>
      <w:szCs w:val="24"/>
      <w:lang w:val="en-US" w:eastAsia="fi-FI"/>
    </w:rPr>
  </w:style>
  <w:style w:type="paragraph" w:styleId="Otsikko6">
    <w:name w:val="heading 6"/>
    <w:basedOn w:val="Normaali"/>
    <w:next w:val="Normaali"/>
    <w:link w:val="Otsikko6Char"/>
    <w:uiPriority w:val="9"/>
    <w:semiHidden/>
    <w:unhideWhenUsed/>
    <w:qFormat/>
    <w:rsid w:val="00E13DC6"/>
    <w:pPr>
      <w:keepNext/>
      <w:keepLines/>
      <w:numPr>
        <w:ilvl w:val="5"/>
        <w:numId w:val="1"/>
      </w:numPr>
      <w:spacing w:before="200" w:after="0" w:line="240" w:lineRule="auto"/>
      <w:outlineLvl w:val="5"/>
    </w:pPr>
    <w:rPr>
      <w:rFonts w:asciiTheme="majorHAnsi" w:eastAsiaTheme="majorEastAsia" w:hAnsiTheme="majorHAnsi" w:cstheme="majorBidi"/>
      <w:i/>
      <w:iCs/>
      <w:color w:val="1F4D78" w:themeColor="accent1" w:themeShade="7F"/>
      <w:sz w:val="24"/>
      <w:szCs w:val="24"/>
      <w:lang w:val="en-US" w:eastAsia="fi-FI"/>
    </w:rPr>
  </w:style>
  <w:style w:type="paragraph" w:styleId="Otsikko7">
    <w:name w:val="heading 7"/>
    <w:basedOn w:val="Normaali"/>
    <w:next w:val="Normaali"/>
    <w:link w:val="Otsikko7Char"/>
    <w:uiPriority w:val="9"/>
    <w:semiHidden/>
    <w:unhideWhenUsed/>
    <w:qFormat/>
    <w:rsid w:val="00E13DC6"/>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val="en-US" w:eastAsia="fi-FI"/>
    </w:rPr>
  </w:style>
  <w:style w:type="paragraph" w:styleId="Otsikko8">
    <w:name w:val="heading 8"/>
    <w:basedOn w:val="Normaali"/>
    <w:next w:val="Normaali"/>
    <w:link w:val="Otsikko8Char"/>
    <w:uiPriority w:val="9"/>
    <w:semiHidden/>
    <w:unhideWhenUsed/>
    <w:qFormat/>
    <w:rsid w:val="00E13DC6"/>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val="en-US" w:eastAsia="fi-FI"/>
    </w:rPr>
  </w:style>
  <w:style w:type="paragraph" w:styleId="Otsikko9">
    <w:name w:val="heading 9"/>
    <w:basedOn w:val="Normaali"/>
    <w:next w:val="Normaali"/>
    <w:link w:val="Otsikko9Char"/>
    <w:uiPriority w:val="9"/>
    <w:semiHidden/>
    <w:unhideWhenUsed/>
    <w:qFormat/>
    <w:rsid w:val="00E13DC6"/>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val="en-US"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13DC6"/>
    <w:pPr>
      <w:spacing w:after="0" w:line="240" w:lineRule="auto"/>
    </w:pPr>
  </w:style>
  <w:style w:type="paragraph" w:styleId="Luettelokappale">
    <w:name w:val="List Paragraph"/>
    <w:basedOn w:val="Normaali"/>
    <w:uiPriority w:val="34"/>
    <w:qFormat/>
    <w:rsid w:val="00E13DC6"/>
    <w:pPr>
      <w:spacing w:after="0" w:line="240" w:lineRule="auto"/>
      <w:ind w:left="720"/>
      <w:contextualSpacing/>
    </w:pPr>
    <w:rPr>
      <w:rFonts w:ascii="Times New Roman" w:eastAsiaTheme="minorEastAsia" w:hAnsi="Times New Roman" w:cs="Times New Roman"/>
      <w:color w:val="262626"/>
      <w:sz w:val="24"/>
      <w:szCs w:val="24"/>
      <w:lang w:val="en-US" w:eastAsia="fi-FI"/>
    </w:rPr>
  </w:style>
  <w:style w:type="character" w:customStyle="1" w:styleId="Otsikko1Char">
    <w:name w:val="Otsikko 1 Char"/>
    <w:aliases w:val="Otsikko1 Char"/>
    <w:basedOn w:val="Kappaleenoletusfontti"/>
    <w:link w:val="Otsikko1"/>
    <w:uiPriority w:val="9"/>
    <w:rsid w:val="00E13DC6"/>
    <w:rPr>
      <w:rFonts w:ascii="Times New Roman" w:eastAsiaTheme="minorEastAsia" w:hAnsi="Times New Roman" w:cs="Times New Roman"/>
      <w:b/>
      <w:color w:val="262626"/>
      <w:sz w:val="32"/>
      <w:szCs w:val="32"/>
      <w:lang w:val="en-US" w:eastAsia="fi-FI"/>
    </w:rPr>
  </w:style>
  <w:style w:type="character" w:customStyle="1" w:styleId="Otsikko2Char">
    <w:name w:val="Otsikko 2 Char"/>
    <w:aliases w:val="Otsikko2 Char"/>
    <w:basedOn w:val="Kappaleenoletusfontti"/>
    <w:link w:val="Otsikko2"/>
    <w:uiPriority w:val="9"/>
    <w:rsid w:val="00E13DC6"/>
    <w:rPr>
      <w:rFonts w:ascii="Times New Roman" w:eastAsiaTheme="minorEastAsia" w:hAnsi="Times New Roman" w:cs="Times New Roman"/>
      <w:b/>
      <w:color w:val="262626"/>
      <w:sz w:val="28"/>
      <w:szCs w:val="28"/>
      <w:lang w:val="en-US" w:eastAsia="fi-FI"/>
    </w:rPr>
  </w:style>
  <w:style w:type="character" w:customStyle="1" w:styleId="Otsikko3Char">
    <w:name w:val="Otsikko 3 Char"/>
    <w:basedOn w:val="Kappaleenoletusfontti"/>
    <w:link w:val="Otsikko3"/>
    <w:uiPriority w:val="9"/>
    <w:rsid w:val="00E13DC6"/>
    <w:rPr>
      <w:rFonts w:ascii="Times New Roman" w:eastAsiaTheme="minorEastAsia" w:hAnsi="Times New Roman" w:cs="Times New Roman"/>
      <w:color w:val="262626"/>
      <w:sz w:val="28"/>
      <w:szCs w:val="28"/>
      <w:lang w:val="en-US" w:eastAsia="fi-FI"/>
    </w:rPr>
  </w:style>
  <w:style w:type="character" w:customStyle="1" w:styleId="Otsikko4Char">
    <w:name w:val="Otsikko 4 Char"/>
    <w:basedOn w:val="Kappaleenoletusfontti"/>
    <w:link w:val="Otsikko4"/>
    <w:uiPriority w:val="9"/>
    <w:rsid w:val="00E13DC6"/>
    <w:rPr>
      <w:rFonts w:asciiTheme="majorHAnsi" w:eastAsiaTheme="majorEastAsia" w:hAnsiTheme="majorHAnsi" w:cstheme="majorBidi"/>
      <w:b/>
      <w:bCs/>
      <w:i/>
      <w:iCs/>
      <w:color w:val="5B9BD5" w:themeColor="accent1"/>
      <w:sz w:val="24"/>
      <w:szCs w:val="24"/>
      <w:lang w:val="en-US" w:eastAsia="fi-FI"/>
    </w:rPr>
  </w:style>
  <w:style w:type="character" w:customStyle="1" w:styleId="Otsikko5Char">
    <w:name w:val="Otsikko 5 Char"/>
    <w:basedOn w:val="Kappaleenoletusfontti"/>
    <w:link w:val="Otsikko5"/>
    <w:uiPriority w:val="9"/>
    <w:semiHidden/>
    <w:rsid w:val="00E13DC6"/>
    <w:rPr>
      <w:rFonts w:asciiTheme="majorHAnsi" w:eastAsiaTheme="majorEastAsia" w:hAnsiTheme="majorHAnsi" w:cstheme="majorBidi"/>
      <w:color w:val="1F4D78" w:themeColor="accent1" w:themeShade="7F"/>
      <w:sz w:val="24"/>
      <w:szCs w:val="24"/>
      <w:lang w:val="en-US" w:eastAsia="fi-FI"/>
    </w:rPr>
  </w:style>
  <w:style w:type="character" w:customStyle="1" w:styleId="Otsikko6Char">
    <w:name w:val="Otsikko 6 Char"/>
    <w:basedOn w:val="Kappaleenoletusfontti"/>
    <w:link w:val="Otsikko6"/>
    <w:uiPriority w:val="9"/>
    <w:semiHidden/>
    <w:rsid w:val="00E13DC6"/>
    <w:rPr>
      <w:rFonts w:asciiTheme="majorHAnsi" w:eastAsiaTheme="majorEastAsia" w:hAnsiTheme="majorHAnsi" w:cstheme="majorBidi"/>
      <w:i/>
      <w:iCs/>
      <w:color w:val="1F4D78" w:themeColor="accent1" w:themeShade="7F"/>
      <w:sz w:val="24"/>
      <w:szCs w:val="24"/>
      <w:lang w:val="en-US" w:eastAsia="fi-FI"/>
    </w:rPr>
  </w:style>
  <w:style w:type="character" w:customStyle="1" w:styleId="Otsikko7Char">
    <w:name w:val="Otsikko 7 Char"/>
    <w:basedOn w:val="Kappaleenoletusfontti"/>
    <w:link w:val="Otsikko7"/>
    <w:uiPriority w:val="9"/>
    <w:semiHidden/>
    <w:rsid w:val="00E13DC6"/>
    <w:rPr>
      <w:rFonts w:asciiTheme="majorHAnsi" w:eastAsiaTheme="majorEastAsia" w:hAnsiTheme="majorHAnsi" w:cstheme="majorBidi"/>
      <w:i/>
      <w:iCs/>
      <w:color w:val="404040" w:themeColor="text1" w:themeTint="BF"/>
      <w:sz w:val="24"/>
      <w:szCs w:val="24"/>
      <w:lang w:val="en-US" w:eastAsia="fi-FI"/>
    </w:rPr>
  </w:style>
  <w:style w:type="character" w:customStyle="1" w:styleId="Otsikko8Char">
    <w:name w:val="Otsikko 8 Char"/>
    <w:basedOn w:val="Kappaleenoletusfontti"/>
    <w:link w:val="Otsikko8"/>
    <w:uiPriority w:val="9"/>
    <w:semiHidden/>
    <w:rsid w:val="00E13DC6"/>
    <w:rPr>
      <w:rFonts w:asciiTheme="majorHAnsi" w:eastAsiaTheme="majorEastAsia" w:hAnsiTheme="majorHAnsi" w:cstheme="majorBidi"/>
      <w:color w:val="404040" w:themeColor="text1" w:themeTint="BF"/>
      <w:sz w:val="20"/>
      <w:szCs w:val="20"/>
      <w:lang w:val="en-US" w:eastAsia="fi-FI"/>
    </w:rPr>
  </w:style>
  <w:style w:type="character" w:customStyle="1" w:styleId="Otsikko9Char">
    <w:name w:val="Otsikko 9 Char"/>
    <w:basedOn w:val="Kappaleenoletusfontti"/>
    <w:link w:val="Otsikko9"/>
    <w:uiPriority w:val="9"/>
    <w:semiHidden/>
    <w:rsid w:val="00E13DC6"/>
    <w:rPr>
      <w:rFonts w:asciiTheme="majorHAnsi" w:eastAsiaTheme="majorEastAsia" w:hAnsiTheme="majorHAnsi" w:cstheme="majorBidi"/>
      <w:i/>
      <w:iCs/>
      <w:color w:val="404040" w:themeColor="text1" w:themeTint="BF"/>
      <w:sz w:val="20"/>
      <w:szCs w:val="20"/>
      <w:lang w:val="en-US" w:eastAsia="fi-FI"/>
    </w:rPr>
  </w:style>
  <w:style w:type="paragraph" w:styleId="Otsikko">
    <w:name w:val="Title"/>
    <w:basedOn w:val="Normaali"/>
    <w:next w:val="Normaali"/>
    <w:link w:val="OtsikkoChar"/>
    <w:uiPriority w:val="10"/>
    <w:qFormat/>
    <w:rsid w:val="00E13DC6"/>
    <w:pPr>
      <w:pageBreakBefore/>
      <w:spacing w:after="300" w:line="240" w:lineRule="auto"/>
      <w:contextualSpacing/>
    </w:pPr>
    <w:rPr>
      <w:rFonts w:ascii="Times New Roman" w:eastAsiaTheme="majorEastAsia" w:hAnsi="Times New Roman" w:cstheme="majorBidi"/>
      <w:b/>
      <w:spacing w:val="5"/>
      <w:kern w:val="28"/>
      <w:sz w:val="40"/>
      <w:szCs w:val="52"/>
      <w:lang w:val="en-US" w:eastAsia="fi-FI"/>
    </w:rPr>
  </w:style>
  <w:style w:type="character" w:customStyle="1" w:styleId="OtsikkoChar">
    <w:name w:val="Otsikko Char"/>
    <w:basedOn w:val="Kappaleenoletusfontti"/>
    <w:link w:val="Otsikko"/>
    <w:uiPriority w:val="10"/>
    <w:rsid w:val="00E13DC6"/>
    <w:rPr>
      <w:rFonts w:ascii="Times New Roman" w:eastAsiaTheme="majorEastAsia" w:hAnsi="Times New Roman" w:cstheme="majorBidi"/>
      <w:b/>
      <w:spacing w:val="5"/>
      <w:kern w:val="28"/>
      <w:sz w:val="40"/>
      <w:szCs w:val="52"/>
      <w:lang w:val="en-US" w:eastAsia="fi-FI"/>
    </w:rPr>
  </w:style>
  <w:style w:type="paragraph" w:styleId="Alaviitteenteksti">
    <w:name w:val="footnote text"/>
    <w:basedOn w:val="Normaali"/>
    <w:link w:val="AlaviitteentekstiChar"/>
    <w:uiPriority w:val="99"/>
    <w:semiHidden/>
    <w:unhideWhenUsed/>
    <w:rsid w:val="00E13DC6"/>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E13DC6"/>
    <w:rPr>
      <w:sz w:val="20"/>
      <w:szCs w:val="20"/>
    </w:rPr>
  </w:style>
  <w:style w:type="character" w:styleId="Alaviitteenviite">
    <w:name w:val="footnote reference"/>
    <w:basedOn w:val="Kappaleenoletusfontti"/>
    <w:uiPriority w:val="99"/>
    <w:semiHidden/>
    <w:unhideWhenUsed/>
    <w:rsid w:val="00E13DC6"/>
    <w:rPr>
      <w:vertAlign w:val="superscript"/>
    </w:rPr>
  </w:style>
  <w:style w:type="paragraph" w:styleId="Yltunniste">
    <w:name w:val="header"/>
    <w:basedOn w:val="Normaali"/>
    <w:link w:val="YltunnisteChar"/>
    <w:uiPriority w:val="99"/>
    <w:unhideWhenUsed/>
    <w:rsid w:val="009733E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733E2"/>
  </w:style>
  <w:style w:type="paragraph" w:styleId="Alatunniste">
    <w:name w:val="footer"/>
    <w:basedOn w:val="Normaali"/>
    <w:link w:val="AlatunnisteChar"/>
    <w:uiPriority w:val="99"/>
    <w:unhideWhenUsed/>
    <w:rsid w:val="009733E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733E2"/>
  </w:style>
  <w:style w:type="table" w:styleId="TaulukkoRuudukko">
    <w:name w:val="Table Grid"/>
    <w:basedOn w:val="Normaalitaulukko"/>
    <w:uiPriority w:val="59"/>
    <w:rsid w:val="002A1179"/>
    <w:pPr>
      <w:spacing w:after="0" w:line="240" w:lineRule="auto"/>
    </w:pPr>
    <w:rPr>
      <w:rFonts w:eastAsiaTheme="minorEastAsia"/>
      <w:sz w:val="24"/>
      <w:szCs w:val="24"/>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link w:val="PotsikkoMerkki"/>
    <w:qFormat/>
    <w:rsid w:val="002A1179"/>
    <w:pPr>
      <w:spacing w:after="240" w:line="240" w:lineRule="auto"/>
    </w:pPr>
    <w:rPr>
      <w:rFonts w:ascii="Times New Roman" w:eastAsiaTheme="minorEastAsia" w:hAnsi="Times New Roman" w:cs="Times New Roman"/>
      <w:b/>
      <w:color w:val="262626"/>
      <w:sz w:val="40"/>
      <w:szCs w:val="32"/>
      <w:lang w:val="en-US" w:eastAsia="fi-FI"/>
    </w:rPr>
  </w:style>
  <w:style w:type="character" w:customStyle="1" w:styleId="PotsikkoMerkki">
    <w:name w:val="Pääotsikko Merkki"/>
    <w:basedOn w:val="Otsikko1Char"/>
    <w:link w:val="Potsikko"/>
    <w:rsid w:val="002A1179"/>
    <w:rPr>
      <w:rFonts w:ascii="Times New Roman" w:eastAsiaTheme="minorEastAsia" w:hAnsi="Times New Roman" w:cs="Times New Roman"/>
      <w:b/>
      <w:color w:val="262626"/>
      <w:sz w:val="40"/>
      <w:szCs w:val="32"/>
      <w:lang w:val="en-US" w:eastAsia="fi-FI"/>
    </w:rPr>
  </w:style>
  <w:style w:type="paragraph" w:customStyle="1" w:styleId="DocDefaults">
    <w:name w:val="DocDefaults"/>
    <w:rsid w:val="002A1179"/>
    <w:pPr>
      <w:spacing w:after="0" w:line="240" w:lineRule="auto"/>
    </w:pPr>
    <w:rPr>
      <w:rFonts w:eastAsiaTheme="minorEastAsia"/>
      <w:sz w:val="24"/>
      <w:szCs w:val="24"/>
      <w:lang w:eastAsia="fi-FI"/>
    </w:rPr>
  </w:style>
  <w:style w:type="paragraph" w:styleId="Seliteteksti">
    <w:name w:val="Balloon Text"/>
    <w:basedOn w:val="Normaali"/>
    <w:link w:val="SelitetekstiChar"/>
    <w:uiPriority w:val="99"/>
    <w:semiHidden/>
    <w:unhideWhenUsed/>
    <w:rsid w:val="002A117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A1179"/>
    <w:rPr>
      <w:rFonts w:ascii="Segoe UI" w:hAnsi="Segoe UI" w:cs="Segoe UI"/>
      <w:sz w:val="18"/>
      <w:szCs w:val="18"/>
    </w:rPr>
  </w:style>
  <w:style w:type="paragraph" w:styleId="Sisllysluettelonotsikko">
    <w:name w:val="TOC Heading"/>
    <w:basedOn w:val="Otsikko1"/>
    <w:next w:val="Normaali"/>
    <w:uiPriority w:val="39"/>
    <w:unhideWhenUsed/>
    <w:qFormat/>
    <w:rsid w:val="005248B9"/>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lang w:val="fi-FI"/>
    </w:rPr>
  </w:style>
  <w:style w:type="paragraph" w:styleId="Sisluet1">
    <w:name w:val="toc 1"/>
    <w:basedOn w:val="Normaali"/>
    <w:next w:val="Normaali"/>
    <w:autoRedefine/>
    <w:uiPriority w:val="39"/>
    <w:unhideWhenUsed/>
    <w:rsid w:val="00934E09"/>
    <w:pPr>
      <w:tabs>
        <w:tab w:val="right" w:leader="dot" w:pos="9628"/>
      </w:tabs>
      <w:spacing w:after="100"/>
    </w:pPr>
    <w:rPr>
      <w:rFonts w:ascii="Times New Roman" w:hAnsi="Times New Roman" w:cs="Times New Roman"/>
      <w:noProof/>
      <w:color w:val="FF0000"/>
      <w:sz w:val="24"/>
      <w:szCs w:val="24"/>
    </w:rPr>
  </w:style>
  <w:style w:type="paragraph" w:styleId="Sisluet2">
    <w:name w:val="toc 2"/>
    <w:basedOn w:val="Normaali"/>
    <w:next w:val="Normaali"/>
    <w:autoRedefine/>
    <w:uiPriority w:val="39"/>
    <w:unhideWhenUsed/>
    <w:rsid w:val="005248B9"/>
    <w:pPr>
      <w:spacing w:after="100"/>
      <w:ind w:left="220"/>
    </w:pPr>
  </w:style>
  <w:style w:type="paragraph" w:styleId="Sisluet3">
    <w:name w:val="toc 3"/>
    <w:basedOn w:val="Normaali"/>
    <w:next w:val="Normaali"/>
    <w:autoRedefine/>
    <w:uiPriority w:val="39"/>
    <w:unhideWhenUsed/>
    <w:rsid w:val="005248B9"/>
    <w:pPr>
      <w:spacing w:after="100"/>
      <w:ind w:left="440"/>
    </w:pPr>
  </w:style>
  <w:style w:type="character" w:styleId="Hyperlinkki">
    <w:name w:val="Hyperlink"/>
    <w:basedOn w:val="Kappaleenoletusfontti"/>
    <w:uiPriority w:val="99"/>
    <w:unhideWhenUsed/>
    <w:rsid w:val="005248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utsjoki/utsjokisuu/al/oguk/k:file/download/acaf6cbe0ecf97b4bd9666355093142f12ded340/kuntastrategia_suomi15_5.pdf" TargetMode="External"/><Relationship Id="rId13" Type="http://schemas.openxmlformats.org/officeDocument/2006/relationships/hyperlink" Target="http://www.teaviisari.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uda.ulapland.fi/bitstream/handle/10024/61822/Saamelaisten_hyv%C3%A4_elam%C3%A4_verkkoversiopdfA.pdf?sequence=6&amp;isAllowed=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iaalikollega.fi/hankkeet/ikaihminen_toimijana/toimintaa-kunnissa-ja-kuntayhtymissa/vanhussuunnitelmat/utsjoki_vanhussuunnitelma_2014_20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siaalikollega.fi/hankkeet/ikaihminen_toimijana/toimintaa-kunnissa-ja-kuntayhtymissa/vanhussuunnitelmat/utsjoki_vanhussuunnitelma_2014_2016" TargetMode="External"/><Relationship Id="rId4" Type="http://schemas.openxmlformats.org/officeDocument/2006/relationships/settings" Target="settings.xml"/><Relationship Id="rId9" Type="http://schemas.openxmlformats.org/officeDocument/2006/relationships/hyperlink" Target="http://www.utsjoki.fi/fi/paeaetoeksenteko/luottamuselimet.php" TargetMode="External"/><Relationship Id="rId14" Type="http://schemas.openxmlformats.org/officeDocument/2006/relationships/hyperlink" Target="http://www.alueuudistus.f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amicouncil.net/fileadmin/user_upload/Documents/Eara_dokumeanttat/Pohjoismainen_saamelaisten_itsemurhien_estamissuunnitelma_11042017.pdf" TargetMode="External"/><Relationship Id="rId2" Type="http://schemas.openxmlformats.org/officeDocument/2006/relationships/hyperlink" Target="https://www.facebook.com/pg/eallin/about/?ref=page_internal" TargetMode="External"/><Relationship Id="rId1" Type="http://schemas.openxmlformats.org/officeDocument/2006/relationships/hyperlink" Target="http://alueuudistus.fi/rakenn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24AAE-BFBE-47ED-B0BF-52FF732B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12324</Words>
  <Characters>99830</Characters>
  <Application>Microsoft Office Word</Application>
  <DocSecurity>0</DocSecurity>
  <Lines>831</Lines>
  <Paragraphs>223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Suontausta</dc:creator>
  <cp:keywords/>
  <dc:description/>
  <cp:lastModifiedBy>Marja Länsman</cp:lastModifiedBy>
  <cp:revision>2</cp:revision>
  <dcterms:created xsi:type="dcterms:W3CDTF">2018-06-14T10:54:00Z</dcterms:created>
  <dcterms:modified xsi:type="dcterms:W3CDTF">2018-06-14T10:54:00Z</dcterms:modified>
</cp:coreProperties>
</file>